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189</w:t>
      </w:r>
    </w:p>
    <w:p>
      <w:r>
        <w:t>Bundesgericht (BGE), 1973-09-21, DE</w:t>
      </w:r>
    </w:p>
    <w:p>
      <w:r>
        <w:rPr>
          <w:b/>
        </w:rPr>
        <w:t xml:space="preserve">Quelle: </w:t>
      </w:r>
      <w:r>
        <w:t>https://mcp.opencaselaw.ch/entscheid/bge_BGE_99_V_189</w:t>
      </w:r>
    </w:p>
    <w:p>
      <w:r>
        <w:t>FR: ATF 99 V 189</w:t>
      </w:r>
    </w:p>
    <w:p>
      <w:r>
        <w:t>IT: DTF 99 V 189</w:t>
      </w:r>
    </w:p>
    <w:p>
      <w:pPr>
        <w:pStyle w:val="Heading2"/>
      </w:pPr>
      <w:r>
        <w:t>Regeste</w:t>
      </w:r>
    </w:p>
    <w:p>
      <w:r>
        <w:t>Regeste Art. 137 lit. b OG. Zum Begriff des entscheidenden neuen Beweismittels.</w:t>
      </w:r>
    </w:p>
    <w:p>
      <w:r>
        <w:t>Regeste Art. 137 lit. b OJ. De la notion de nouvelle preuve concluante.</w:t>
      </w:r>
    </w:p>
    <w:p>
      <w:r>
        <w:t>Regesto Art. 137 lit. b OG. Della nozione di prova nuova decisiva.</w:t>
      </w:r>
    </w:p>
    <w:p>
      <w:pPr>
        <w:pStyle w:val="Heading2"/>
      </w:pPr>
      <w:r>
        <w:t>Erwägungen</w:t>
      </w:r>
    </w:p>
    <w:p>
      <w:r>
        <w:rPr>
          <w:b/>
        </w:rPr>
        <w:t>E. 1</w:t>
      </w:r>
    </w:p>
    <w:p>
      <w:r>
        <w:t>Auf Grund der Art. 137 lit. b und 141 Abs. 1 lit. b in Verbindung mit Art. 135 OG ist ein Urteil des Eidg. Versicherungsgerichts revidierbar, wenn eine Partei nachträglich neue erhebliche Tatsachen erfährt oder entscheidende Beweismittel auffindet (trouve des preuves concluantes; trova prove decisive), BGE 99 V 189 S. 191 die sie im frühern Beschwerdeverfahren nicht beibringen konnte, und binnen neunzig Tagen seit der Entdeckung des Revisionsgrundes die Revision verlangt. Der Versicherte hat das Zeugnis des Chefarztes Dr. W. vom 2. Februar 1973 mitsamt dem Revisionsgesuch vom 29. März 1973 am 30. März zur Post gegeben. Dass er eine solche Bescheinigung schon in einem früheren Zeitpunkt hätte beibringen können, wird weder von der Ausgleichskasse noch vom Bundesamt für Sozialversicherung geltend gemacht. Daher ist im erwähnten ärztlichen Zeugnis ein innert der gesetzlichen Revisionsfrist eingereichtes neues Beweismittel zu erblicken und auf das vorliegende Revisionsgesuch einzutreten.</w:t>
      </w:r>
    </w:p>
    <w:p>
      <w:r>
        <w:rPr>
          <w:b/>
        </w:rPr>
        <w:t>E. 2</w:t>
      </w:r>
    </w:p>
    <w:p>
      <w:r>
        <w:t>Im Sinne des Art. 137 lit. b OG entscheidend ist eine neue ärztliche Bescheinigung, wenn sie den rechtserheblichen medizinischen Sachverhalt in einem derart neuen Lichte zeigt, dass anders zu entscheiden gewesen wäre, wenn das nunmehr angerufene Beweismittel schon im Beschwerdeverfahren vorgelegen hätte (EVGE 1959 S. 5 ff. und 1968 S. 37 Erw. 2 und 3; BGE 95 II 285 Erw. 2 lit. a; unveröffentlichtes Urteil des Eidg. Versicherungsgerichts vom 4. Juli 1972 i.S. Schaffner, Erw. 1). Laut dem gründlichen Bericht des Dr. W. hat beim Gesuchsteller von Anfang an eine typische Tendenz zur Bildung eines Genu recurvatum bestanden, die hauptsächlich wegen einer Störung der Tiefensensibilität im Bereich der Kniegelenke ursprünglich nicht korrigierbar gewesen ist. Doch hat sich jene Sensibilität in der Folge allmählich dermassen regeneriert, dass in den Jahren 1970 und 1971 "eine krankengymnastische Korrektur des Gehaktes, speziell der Genu-recurvatum-Tendenz, mit Erfolg durchgeführt werden konnte". Wäre dieser medizinische Sachverhalt schon im Jahre 1972 abgeklärt gewesen, so hätte das Eidg. Versicherungsgericht die am 16. Dezember 1971 bei ihm eingegangene Verwaltungsgerichtsbeschwerde des Versicherten schützen müssen. Jedenfalls wird die Annahme der II. Kammer, eine Rekurvation habe scheinbar anfänglich nicht bestanden, sondern "sich erst im Laufe der Zeit entwickelt", durch die spezialärztlichen Darlegungen vom 2. Februar 1973 in einleuchtender Weise widerlegt. Der in Art. 137 lit. b OG umschriebene Revisionsgrund liegt somit vor. Weil die Rekurvationstendenz in den Kniegelenken ab initio am primären Lähmungsbild beteiligt war, teilt sie das rechtliche Schicksal des Grundleidens und muss die Invalidenversicherung BGE 99 V 189 S. 192 auf Grund des Art. 12 IVG die Kosten der während der Jahre 1970 und 1971 durchgeführten Physiotherapie übernehmen ( BGE 98 V 98 Erw. 2)... Dispositiv Demnach erkennt das Eidg. Versicherungsgericht: Das Revisionsgesuch wird gutgeheissen, der angefochtene Entscheid aufgehoben und die Invalidenversicherung verpflichtet, dem Gesuchsteller die Behandlungskosten im Betrage von Fr. 1831.10 zu ersetzen.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