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148</w:t>
      </w:r>
    </w:p>
    <w:p>
      <w:r>
        <w:t>Bundesgericht (BGE), 1973-11-23, DE</w:t>
      </w:r>
    </w:p>
    <w:p>
      <w:r>
        <w:rPr>
          <w:b/>
        </w:rPr>
        <w:t xml:space="preserve">Quelle: </w:t>
      </w:r>
      <w:r>
        <w:t>https://mcp.opencaselaw.ch/entscheid/bge_BGE_99_V_148</w:t>
      </w:r>
    </w:p>
    <w:p>
      <w:r>
        <w:t>FR: ATF 99 V 148</w:t>
      </w:r>
    </w:p>
    <w:p>
      <w:r>
        <w:t>IT: DTF 99 V 148</w:t>
      </w:r>
    </w:p>
    <w:p>
      <w:pPr>
        <w:pStyle w:val="Heading2"/>
      </w:pPr>
      <w:r>
        <w:t>Regeste</w:t>
      </w:r>
    </w:p>
    <w:p>
      <w:r>
        <w:t>Regeste Hilfsmittelbezug im Ausland (Art. 9 Abs. 1 IVG). Voraussetzungen (Erw. 1). Die Invalidenversicherung, die während Jahren den Bezug im Ausland bewilligt hat, darf nicht ohne jede vorgängige Mitteilung die Bezahlung einer wiederum im Ausland bestellten Ersatzprothese verweigern (Erw. 2).</w:t>
      </w:r>
    </w:p>
    <w:p>
      <w:r>
        <w:t>Regeste Moyen auxiliaire acquis à l'étranger (art. 9 al. 1 LAI). Conditions de la fourniture par l'assurance-invalidité (consid. 1). Celle-ci ne saurait, sans avertissement préalable, refuser d'assumer lesfrais de remplacement d'une prothèse commandée à l'étranger, lorsqu'elle a autorisé pendant des années l'acquisition hors de Suisse d'un tel moyen auxiliaire (consid. 2).</w:t>
      </w:r>
    </w:p>
    <w:p>
      <w:r>
        <w:t>Regesto Mezzo ausiliare acquistato all'estero (art. 9 cpv. 1 LAI). Condizioni della fornitura a carico dell'assicurazione (consid. 1). Questa non può declinare, sensa preavviso, l'obbligo di sostituire una protesi ordinata all'estero, se ne ha autorizzato durante anni l'acquisto fuori dalla Svizzera (consid. 2).</w:t>
      </w:r>
    </w:p>
    <w:p>
      <w:pPr>
        <w:pStyle w:val="Heading2"/>
      </w:pPr>
      <w:r>
        <w:t>Erwägungen</w:t>
      </w:r>
    </w:p>
    <w:p>
      <w:r>
        <w:rPr>
          <w:b/>
        </w:rPr>
        <w:t>E. 1</w:t>
      </w:r>
    </w:p>
    <w:p>
      <w:r>
        <w:t>Nach Art. 9 Abs. 1 IVG werden die Eingliederungsmassnahmen in der Schweiz, ausnahmsweise auch im Ausland gewährt. Ein solcher Ausnahmefall ist nach der Rechtsprechung des Eidg. Versicherungsgerichts gegeben, wenn die Massnahme mangels geeigneter Einrichtungen oder wegen BGE 99 V 148 S. 151 ihrer Besonderheit und Seltenheit in der Schweiz nicht oder noch nicht durchgeführt werden kann. Ob diese Voraussetzungen gegeben sind, beurteilt sich nach objektiven Gesichtspunkten; blosse Vorzüge im Einzelfall genügen nicht (EVGE 1966 S. 102 und 1967 S. 248, BGE 97 V 158 ).</w:t>
      </w:r>
    </w:p>
    <w:p>
      <w:r>
        <w:rPr>
          <w:b/>
        </w:rPr>
        <w:t>E. 2</w:t>
      </w:r>
    </w:p>
    <w:p>
      <w:r>
        <w:t>Nach erfolgter Beinamputation hat der Beschwerdegegner seine erste Unterschenkelprothese im Jahre 1965 durch den Orthopädisten B. in Rottweil anfertigen lassen, nachdem er wegen schlechter Erfahrungen mit schweizerischen Firmen vorher schon während sieben Jahren sich durch den deutschen Lieferanten erfolgreich hatte prothetisch versorgen lassen. Die Verwaltung hatte sich ausdrücklich damit einverstanden erklärt, dass diese Prothese im Ausland bezogen würde. In den folgenden Jahren, zum letzten Mal 1971, bewilligte ihm die Invalidenversicherungs-Kommission drei weitere, durch B. herzustellende Prothesen. - Bei diesen Gegebenheiten musste der Beschwerdegegner nicht damit rechnen, dass die Ausgleichskasse auf sein am 17. Oktober 1972 neu eingereichtes Begehren hin ihre Praxis ändern und ihm zumuten würde, den bisher offenbar bestbewährten Lieferanten zu wechseln, obschon er vorher von der Verwaltung nie auf diese Möglichkeit aufmerksam gemacht worden war. Daher widerspricht es Treu und Glauben, wenn am 9. Januar 1973, somit rund drei Monate nach der neuen Anmeldung bei der Invalidenversicherung, verfügt wurde, dass die Anschaffungskosten der Prothese nur übernommen würden, wenn der Versicherte das Kunstbein in der Schweiz herstellen lasse. Aus der Tatsache, dass die Verwaltung seit 1965 wiederholt die Kosten einer im Ausland hergestellten Prothese übernommen hat und heute ein weiteres Mal übernehmen muss, vermag der Versicherte freilich keine Rechte für die Zukunft abzuleiten. Vielmehr wird die Invalidenversicherungs-Kommission im Hinblick auf ein späteres neues Gesuch des Beschwerdegegners zu prüfen haben, ob die den Verfügungen vom 17. Dezember 1965, 5. Mai 1966, 1. Dezember 1970 und 11. August 1971 zugrunde gelegene Annahme immer noch zutreffe, in der Schweiz könne eine Prothese von der Art, wie sie vom Versicherten benötigt wird, nicht hergestellt werden. Sie wird dabei beachten, dass Prof. N. selber erklärt, es handle sich nicht um einen "normalen Fall", weil die Amputation an einem "poliogelähmten Bein mit Paresen der Hüft- und Oberschenkelmuskulatur" BGE 99 V 148 S. 152 erfolgt und zudem "auch eine Sympathectomie wegen der anfänglich schlechten Blutzirkulation durchgeführt" worden sei. Prof. N. spricht ausdrücklich von einem "Sonderfall" und von "Spezialanfertigung" der Prothese, was sich auf die Herstellungskosten auswirken dürfte. Müsste nach erfolgter Abklärung die Notwendigkeit des Hilfsmittelbezuges aus dem Ausland objektiv verneint werden, so könnte der Beschwerdegegner künftig nicht mehr damit rechnen, dass die Invalidenversicherung im Ausland entstandene Herstellungs- und Reparaturkosten übernehmen wird.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