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136</w:t>
      </w:r>
    </w:p>
    <w:p>
      <w:r>
        <w:t>Bundesgericht (BGE), 1973-12-21, DE</w:t>
      </w:r>
    </w:p>
    <w:p>
      <w:r>
        <w:rPr>
          <w:b/>
        </w:rPr>
        <w:t xml:space="preserve">Quelle: </w:t>
      </w:r>
      <w:r>
        <w:t>https://mcp.opencaselaw.ch/entscheid/bge_BGE_99_V_136</w:t>
      </w:r>
    </w:p>
    <w:p>
      <w:r>
        <w:t>FR: ATF 99 V 136</w:t>
      </w:r>
    </w:p>
    <w:p>
      <w:r>
        <w:t>IT: DTF 99 V 136</w:t>
      </w:r>
    </w:p>
    <w:p>
      <w:pPr>
        <w:pStyle w:val="Heading2"/>
      </w:pPr>
      <w:r>
        <w:t>Regeste</w:t>
      </w:r>
    </w:p>
    <w:p>
      <w:r>
        <w:t>Regeste Unfallbegriff (Art. 67 KUVG). Merkmal des aussergewöhnlichen äussern Schadensfaktors.</w:t>
      </w:r>
    </w:p>
    <w:p>
      <w:r>
        <w:t>Regeste Notion de l'accident (art. 67 LAMA). De la cause extérieure plus ou moins exceptionnelle.</w:t>
      </w:r>
    </w:p>
    <w:p>
      <w:r>
        <w:t>Regesto Nozione d'infortunio (art. 67 LAMI). Condizioni del fattore causale straordinario esterno.</w:t>
      </w:r>
    </w:p>
    <w:p>
      <w:pPr>
        <w:pStyle w:val="Heading2"/>
      </w:pPr>
      <w:r>
        <w:t>Erwägungen</w:t>
      </w:r>
    </w:p>
    <w:p>
      <w:r>
        <w:rPr>
          <w:b/>
        </w:rPr>
        <w:t>E. 1</w:t>
      </w:r>
    </w:p>
    <w:p>
      <w:r>
        <w:t>In ständiger, von der Lehre anerkannter Rechtsprechung qualifiziert das Eidg. Versicherungsgericht als Unfall die plötzliche, nicht beabsichtigte schädigende Einwirkung eines mehr oder weniger ungewöhnlichen äussern Faktors auf den menschlichen Körper ( BGE 98 V 166 , BGE 97 V 2 ; EVGE 1966 S. 138 und 1963 S. 18; MAURER, Recht und Praxis der schweizerischen obligatorischen Unfallversicherung, S. 86). Zuweilen ist es schwierig, zu entscheiden, ob eine Gesundheitsschädigung die Folge eines Unfalles oder aber einer Krankheit ist. Dies gilt insbesondere für gewisse typische Gesundheitsschäden, die erfahrungsgemäss auch als alleinige Folge von Krankheit, insbesondere von vorbestandenen degenerativen Veränderungen eines Körperteils innerhalb eines durchaus normalen Geschehensablaufes auftreten können. In derartigen Fällen müssen die Merkmale des Unfallbegriffs besonders deutlich erfüllt sein. Vor allem muss die unmittelbare Ursache der Schädigung unter besonders sinnfälligen Umständen (z.B. Ausgleiten, Schlag) gesetzt worden sein; denn das Begriffsmerkmal der Aussergewöhnlichkeit bezieht sich nach der Definition des Unfalles nicht auf die Wirkung des äussern Faktors, sondern nur auf diesen selber (EVGE 1969 S. 24, 1966 S. 138, 1956 S. 90, 1946 S. 32; unveröffentlichte Urteile vom 28. Januar 1970 i.S. Kummer, 27. Januar 1969 i.S. Givel, 29. Juni 1954 i.S. BGE 99 V 136 S. 139 Schöni; MAURER S. 98 ff.). Diese Aussergewöhnlichkeit ist nicht schon dann gegeben, wenn die Gesundheitsschädigung bei einer etwas ungewohnten, der zu verrichtenden Arbeit aber angepassten Körperstellung (z.B. Knie-, Hock- oder Kriechstellung) erfolgt (vgl. die grundlegenden Urteile in EVGE 1932 S. 48 und 55). Das Eidg. Versicherungsgericht sieht sich nicht veranlasst, diese bewährte Praxis zu ändern.</w:t>
      </w:r>
    </w:p>
    <w:p>
      <w:r>
        <w:rPr>
          <w:b/>
        </w:rPr>
        <w:t>E. 2</w:t>
      </w:r>
    </w:p>
    <w:p>
      <w:r>
        <w:t>Es gehörte zu den üblichen Aufgaben des Beschwerdeführers, das Ventilrad je nach den Temperaturverhältnissen zu handhaben. Dazu äusserte er sich gegenüber dem Inspektor der SUVA wie folgt: "Früher jede Woche 3 bis 4 mal das gleiche Rad auf die gleiche Weise geöffnet bzw. geschlossen." Allerdings sei das Rad bis kurz vor dem Ereignis vom 2. Februar 1972 für die praktische Handhabung zweckmässiger montiert gewesen. Dem Versicherten standen aber Hilfsmittel zur Verfügung. So hätte er eine Leiter benützen können, die jedoch am betreffenden Morgen aus einer Entfernung von rund 200 m hätte herangeholt werden müssen und die er offenbar selten benützte. Ferner stand ihm eine Bedienungsstange zur Verfügung, mit der er vom Boden aus das Ventil hätte öffnen und schliessen können. Diese Stange war aber aus unerklärlichen Gründen an jenem Morgen nicht unmittelbar griffbereit. Indessen braucht für die Beurteilung des vorliegenden Falles, weil unerheblich, nicht weiter geprüft zu werden, weshalb sich der Beschwerdeführer keines der beiden Hilfsmittel bedient hat. Es steht nämlich fest, dass er das Handrad des Ventils vorher wiederholt auf demselben Weg erreicht hat wie am 2. Februar 1972. Es war für den Versicherten also nichts Ungewohntes, über Gestänge und Rohrleitungen zum Ventil hinaufzuklettern, um dieses betätigen zu können. Der Beschwerdeführer mag dann überrascht worden sein, als er feststellte, dass das Rad sich nicht wie sonst üblich ohne weiteres drehen liess, sondern blockierte, weil es anscheinend vorher vom Betriebsschlosser "gestopft" und zu stark angezogen worden war. Darauf versuchte er mindestens noch einmal, wahrscheinlich aber auch mehrere Male das Rad ruckartig in Bewegung zu setzen. Seine Bemühungen blieben erfolglos. Hingegen traten die geklagten Schmerzen mit den später ärztlich erhobenen Befunden auf. In dieser ruckartigen Bewegung mit drei Fingern der linken Hand kann nichts Aussergewöhnliches BGE 99 V 136 S. 140 erblickt werden. Auch die Form und die Grösse des Handrades, dessen Speichen anscheinend kantig und so klein sind, dass sie sich nur mit drei Fingern fassen lassen, haben nichts Aussergewöhnliches an sich. Aussergewöhnlich war lediglich die durch das Ziehen bedingte schädigende Einwirkung jener Speiche auf die drei innerlich betroffenen Finger. Wie bereits dargelegt, bezieht sich aber das Merkmal der Aussergewöhnlichkeit nur auf den äussern Faktor selber und nicht auch auf dessen Wirkung auf den menschlichen Körper. Fehlt es somit an einem aussergewöhnlichen Faktor, der auf den Beschwerdeführer eingewirkt hätte, so kann der Vorfall vom 2. Februar 1972 nicht als Unfall im Sinn des KUVG qualifiziert werden. Demzufolge war die SUVA befugt, Leistungen für die Folgen des Ereignisses vom 2. Februar 1972 zu verweigern...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