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V 125</w:t>
      </w:r>
    </w:p>
    <w:p>
      <w:r>
        <w:t>Bundesgericht (BGE), 1973-06-13, DE</w:t>
      </w:r>
    </w:p>
    <w:p>
      <w:r>
        <w:rPr>
          <w:b/>
        </w:rPr>
        <w:t xml:space="preserve">Quelle: </w:t>
      </w:r>
      <w:r>
        <w:t>https://mcp.opencaselaw.ch/entscheid/bge_BGE_99_V_125</w:t>
      </w:r>
    </w:p>
    <w:p>
      <w:r>
        <w:t>FR: ATF 99 V 125</w:t>
      </w:r>
    </w:p>
    <w:p>
      <w:r>
        <w:t>IT: DTF 99 V 125</w:t>
      </w:r>
    </w:p>
    <w:p>
      <w:pPr>
        <w:pStyle w:val="Heading2"/>
      </w:pPr>
      <w:r>
        <w:t>Regeste</w:t>
      </w:r>
    </w:p>
    <w:p>
      <w:r>
        <w:t>Regeste Parteientschädigung (Art. 56 Abs. 1 lit. e M VG und Art. 159 Abs. 6 OG). Ein kantonaler Entscheid, welcher der obsiegenden Partei eine Prozessentschädigung zuspricht, ohne sie zu beziffern, deren nachträgliche Festsetzung jedoch gewährleistet, ist nicht bundesrechtswidrig.</w:t>
      </w:r>
    </w:p>
    <w:p>
      <w:r>
        <w:t>Regeste Dépens (art. 56 al. 1 lit. e LAM et art. 159 al. 6 OJ). Ne viole pas le droit fédéral le jugement cantonal accordant des dépens d'un montant non précisé mais dont la fixation ultérieure est garantie.</w:t>
      </w:r>
    </w:p>
    <w:p>
      <w:r>
        <w:t>Regesto Indennità di parte (art. 56 cpv. 1 lit. e LAM e art. 159 cpv. 6 OG). Non è contrario al diritto federale il giudizio cantonale che assegna una indennità d'importo indeterminato, pur garantend-one la fissazione ulteriore.</w:t>
      </w:r>
    </w:p>
    <w:p>
      <w:pPr>
        <w:pStyle w:val="Heading2"/>
      </w:pPr>
      <w:r>
        <w:t>Erwägungen</w:t>
      </w:r>
    </w:p>
    <w:p>
      <w:r>
        <w:rPr>
          <w:b/>
        </w:rPr>
        <w:t>E. 1</w:t>
      </w:r>
    </w:p>
    <w:p>
      <w:r>
        <w:t>Gegenstand der Verwaltungsgerichtsbeschwerde ist allein die Frage, ob der vorinstanzliche Kostenschluss, wodurch die Militärversicherung verpflichtet wurde, dem obsiegenden Georg Casutt dessen Parteikosten ohne jede zahlenmässige Bestimmung zu ersetzen, zulässig sei. Zu prüfen ist vorerst, ob dieser Kostenentscheid mit Verwaltungsgerichtsbeschwerde selbständig angefochten werden kann.</w:t>
      </w:r>
    </w:p>
    <w:p>
      <w:r>
        <w:rPr>
          <w:b/>
        </w:rPr>
        <w:t>E. 2</w:t>
      </w:r>
    </w:p>
    <w:p>
      <w:r>
        <w:t>Gemäss Art. 128 OG beurteilt das Eidg. Versicherungsgericht letztinstanzlich Verwaltungsgerichtsbeschwerden gegen Verfügungen im Sinne von Art. 97 und 98 lit. b bis h OG auf dem Gebiete der Sozialversicherung. Für den Begriff der mit Verwaltungsgerichtsbeschwerde anfechtbaren Verfügungen verweist Art. 97 OG auf Art. 5 des Bundesgesetzes über das Verwaltungsverfahren. Nach Art. 5 Abs. 1 VwG gelten als Verfügungen Anordnungen der Behörden im Einzelfall, die sich auf öffentliches Recht des Bundes stützen (und im übrigen noch weitere, hinsichtlich ihres Gegenstandes näher umschriebene Voraussetzungen erfüllen). BGE 99 V 125 S. 127 Aus Art. 101 lit. b OG ergibt sich, dass die Verwaltungsgerichtsbeschwerde gegen Verfügungen über Verfahrenskosten und Parteientschädigungen zulässig ist, wenn in der Hauptsache die Verwaltungsgerichtsbeschwerde zulässig ist. Der Entscheid in der Hauptsache entspricht dem Verfügungsbegriff des Art. 5 VwG. Er fällt unter Art. 98 lit. g OG und ist der Verwaltungsgerichtsbeschwerde durch keine Ausschlussbestimmung entzogen. Das Eidg. Versicherungsgericht hat deshalb auf eine Verwaltungsgerichtsbeschwerde gegen die Verfügung über die Parteientschädigung einzutreten, wenn diese sich auf öffentliches Recht des Bundes stützt.</w:t>
      </w:r>
    </w:p>
    <w:p>
      <w:r>
        <w:rPr>
          <w:b/>
        </w:rPr>
        <w:t>E. 3</w:t>
      </w:r>
    </w:p>
    <w:p>
      <w:r>
        <w:t>Die Kantone regeln gemäss Art. 56 Abs. 1 MVG das Rekursverfahren. Lit. e dieser Bestimmung lautet (in der Fassung gemäss BBl 1949 II 529): "Der im Prozess obsiegende Kläger hat gegenüber der Militärversicherung Anspruch auf Ersatz der Auslagen und Kosten seiner Prozessführung und Vertretung (auch bei unentgeltlicher Verbeiständung) nach gerichtlicher Festsetzung." Daraus folgt, dass in Militärversicherungsstreitigkeiten ein bundesrechtlicher Anspruch auf Parteientschädigung nach gerichtlicher Festsetzung besteht. Ein entsprechender kantonaler Kostenentscheid kann daher mit Verwaltungsgerichtsbeschwerde selbständig angefochten werden; er stützt sich auf öffentliches Recht des Bundes und erfüllt den Verfügungsbegriff des Art. 5 VwG. Auf die Beschwerde ist einzutreten.</w:t>
      </w:r>
    </w:p>
    <w:p>
      <w:r>
        <w:rPr>
          <w:b/>
        </w:rPr>
        <w:t>E. 4</w:t>
      </w:r>
    </w:p>
    <w:p>
      <w:r>
        <w:t>a) Das Eidg. Versicherungsgericht hat im Urteil vom 26. Juni 1967 i.S. Pfister erklärt, die bloss grundsätzliche Auferlegung einer Prozessentschädigung ohne ziffernmässige Festsetzung des Betrages verstosse gegen Art. 56 Abs. 1 lit. e MVG , "nach dessen klarem Wortlaut das kantonale Versicherungsgericht die Prozessentschädigung, welche die Militärversicherung einem obsiegenden Kläger schuldet, festsetzen muss". Es fragt sich, ob im Hinblick auf Art. 135 in Verbindung mit Art. 159 Abs. 6 OG an dieser Rechtsprechung vollumfänglich festgehalten werden kann. Laut Art. 159 Abs. 6 OG wird die Verfügung der kantonalen Instanz, durch die eine Parteientschädigung zugesprochen worden ist, vom Eidg. Versicherungsgericht je nach dem Entscheid über die Hauptsache bestätigt, aufgehoben oder abgeändert. Dabei kann das Eidg. Versicherungsgericht die Entschädigung nach Massgabe des kantonalen Tarifes selbst BGE 99 V 125 S. 128 festsetzen oder die Festsetzung der zuständigen kantonalen Behörde übertragen. In BGE 98 V 126 Erw. d führte das Gericht dazu aus, dass den Kantonen auch im Sozialversicherungsprozess nicht vorgeschrieben werden könne, wie sie die Parteientschädigung zu verteilen und zu bemessen haben; sie seien dafür allein zuständig. b) Art. 56 Abs. 1 lit. e MVG schreibt vor, dass die Parteientschädigung gerichtlich festzusetzen sei; wie das geschieht, richtet sich indessen nach kantonalem Recht. Nach der Praxis des Versicherungsgerichts des Kantons Basel-Stadt werden mit dem materiellen Entscheid die ausserordentlichen Kosten vorerst ohne ziffernmässige Festlegung zugesprochen. Die kostenpflichtige Partei hat allenfalls später die Möglichkeit, beim Gericht entweder ein Moderations- oder ein Tarifierungsbegehren einzureichen. Diese Praxis, die eine - wenn auch nachträgliche - gerichtliche Festsetzung erlaubt, verstösst somit nicht gegen Bundesrecht. c) Demnach ist das bereits zitierte Urteil Pfister in dem Sinne zu präzisieren, dass ein kantonaler Entscheid in Militärversicherungsstreitigkeiten, welcher der obsiegenden Partei eine Prozessentschädigung zuspricht, ohne sie zu beziffern, eine - nachträgliche - gerichtliche Festsetzung jedoch gewährleistet, nicht bundesrechtswidrig ist.</w:t>
      </w:r>
    </w:p>
    <w:p>
      <w:r>
        <w:rPr>
          <w:b/>
        </w:rPr>
        <w:t>E. 5</w:t>
      </w:r>
    </w:p>
    <w:p>
      <w:r>
        <w:t>Die Verwaltungsgerichtsbeschwerde erweist sich daher als unbegründet und ist abzuweisen. Bei diesem Ausgang des Verfahrens kann offen bleiben, ob die im Urteil Pfister gestützt auf EVGE 1961 S. 127 festgelegten bundesrechtlichen Bemessungsgrundsätze im Hinblick auf BGE 98 V 126 Erw. d zu bestätigen sind.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