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488 vom 12. Dezember 1973</w:t>
      </w:r>
    </w:p>
    <w:p>
      <w:r>
        <w:t>Bundesgericht (BGE), 1973-12-12, FR</w:t>
      </w:r>
    </w:p>
    <w:p>
      <w:r>
        <w:rPr>
          <w:b/>
        </w:rPr>
        <w:t xml:space="preserve">Quelle: </w:t>
      </w:r>
      <w:r>
        <w:t>https://mcp.opencaselaw.ch/entscheid/bge_BGE_99_Ib_488</w:t>
      </w:r>
    </w:p>
    <w:p>
      <w:r>
        <w:t>FR: BGE BGE 99 Ib 488 du 12 décembre 1973</w:t>
      </w:r>
    </w:p>
    <w:p>
      <w:r>
        <w:t>IT: BGE BGE 99 Ib 488 del 12 dicembre 1973</w:t>
      </w:r>
    </w:p>
    <w:p>
      <w:pPr>
        <w:pStyle w:val="Heading2"/>
      </w:pPr>
      <w:r>
        <w:t>Regeste</w:t>
      </w:r>
    </w:p>
    <w:p>
      <w:r>
        <w:t>Regeste Enteignung. Nationalstrassen. Art 27 und 28 NSG. Enteignungsverfahren vor der Eidg. Schätzungskommission eröffnet, bevor das endgültige Projekt des Nationalstrassenstücks von derzuständigen Bundesbehörde genehmigt worden ist; Verfahren und Entscheid in der Hauptsache vom Bundesgericht, im Falle einer Beschwerde der Enteigneten, von Amtes wegen aufgehoben.</w:t>
      </w:r>
    </w:p>
    <w:p>
      <w:r>
        <w:t>Regeste Expropriation. Routes nationales. Art. 27 et 28 LRN. Procédure d'expropriation ouverte devant la Commission fédérale d'estimation sans que le projet définitif du tronçon de route nationale ait été approuvé par l'autorité fédérale compétente; procédure et décision au fonds annulées d'office par le Tribunal fédéral, saisi d'un recours des expropriés.</w:t>
      </w:r>
    </w:p>
    <w:p>
      <w:r>
        <w:t>Regesto Espropriazione. Strade nazionali. Art. 27 e 28 LSN. Procedura d'espropriazione aperta avanti la Commissione federale di stima senza che il progetto definitivo del tratto di strada nazionale sia stato approvato dall'autorità federale competente; procedura e decisione di merito annullate d'ufficio dal Tribunale federale, adito dagli espropriati con un ricorso.</w:t>
      </w:r>
    </w:p>
    <w:p>
      <w:pPr>
        <w:pStyle w:val="Heading2"/>
      </w:pPr>
      <w:r>
        <w:t>Erwägungen</w:t>
      </w:r>
    </w:p>
    <w:p>
      <w:r>
        <w:rPr>
          <w:b/>
        </w:rPr>
        <w:t>E. 1</w:t>
      </w:r>
    </w:p>
    <w:p>
      <w:r>
        <w:t>Les recourants avancent deux arguments à l'appui de leur conclusion principale tendant à l'annulation de la décision attaquée: ils relèvent d'une part que, depuis l'audience de conciliation du 11 mars 1968 et la séance de la Commission d'estimation du 8 mai 1970, la situation s'est profondément modifiée à Sion en ce qui concerne le caractère des terrains expropriés et leur valeur, de sorte que le retard injustifié de la Commission leur cause un préjudice important, ce qui justifie le renvoi de toute l'affaire à la Commission pour nouveau jugement; ils font observer d'autre part que la décision attaquée est viciée, du moment qu'elle a été signée en 1973 par un président qui n'est plus en fonction depuis le 1er juillet 1971. On peut se dispenser d'examiner ces moyens, car la décision attaquée doit être annulée pour un autre motif.</w:t>
      </w:r>
    </w:p>
    <w:p>
      <w:r>
        <w:rPr>
          <w:b/>
        </w:rPr>
        <w:t>E. 2</w:t>
      </w:r>
    </w:p>
    <w:p>
      <w:r>
        <w:t>En vertu de l'art. 39 de la loi fédérale sur les routes nationales (LRN), l'expropriation des terrains nécessaires à la construction des routes nationales a lieu selon les dispositions BGE 99 Ib 488 S. 491 de la loi fédérale du 20 juin 1930 sur l'expropriation, sous réserve des dispositions des al. 2 et 3 de l'art. 39 LRN. Selon l'al. 2 de cet article, l'autorité cantonale compétente transmet au président de la Commission d'estimation les plans du projet définitif approuvé (art. 27 et 28), en y joignant le plan d'expropriation et le tableau des droits expropriés, la procédure d'expropriation se limitant au règlement des prétentions annoncées. Or le dossier de la Commission fédérale d'estimation ne contient aucune trace d'une décision de l'autorité fédérale compétente approuvant les "projets définitifs mis au point" (art. 28 LRN). A défaut de cette approbation, l'Etat cantonal - auquel le droit d'expropriation est conféré en principe par l'art. 39 LRN - n'est pas autorisé à entamer la procédure d'expropriation. Il est vrai que l'Etat intimé semble être de l'avis que cette formalité serait superflue, du moment que ce sont les propriétaires des terrains qui ont eux-mêmes demandé que la procédure d'expropriation soit ouverte. Une telle opinion est erronée. Ainsi qu'il appert de la décision déférée et des documents produits par l'intimé, la construction que les recourants envisageaient d'ériger sur les parcelles litigieuses a fait l'objet d'une opposition de l'autorité cantonale, parce que cette construction se trouvait sur l'emprise de la future route nationale St-Maurice-Brigue. Cette procédure a déclenché la procédure d'expropriation à un moment où les plans définitifs de l'ouvrage n'existaient pas encore. En l'absence de plans définitifs, il incombait à l'autorité cantonale de demander la constitution de zones réservées, en application des art. 14 ss. LRN, ou de soumettre à l'approbation du Département fédéral de l'intérieur un projet définitif au moins partiel pour le secteur visé (art. 28 LRN). Il importe donc peu que ce soit à la demande des propriétaires que l'Etat ait requis l'ouverture de la procédure devant la Commission fédérale d'estimation pour faire fixer le montant de l'indemnité d'expropriation. Ainsi les conditions légales requises pour l'expropriation des terrains nécessaires à la construction d'une future route nationale n'étaient pas remplies, de sorte que l'ensemble de la procédure qui s'est déroulée devant la Commission fédérale d'estimation du 2e arrondissement était vicié dès le début. Cette irrégularité doit être prise en considération d'office; elle BGE 99 Ib 488 S. 492 entraîne l'annulation de la décision attaquée et de toute la procédure qu l'a précédée (cf. RO 96 I 192). Il appartiendra à l'Etat intimé de procéder, sans désemparer, conformément aux dispositions de la loi sur les routes nationales, en vue d'obtenir, pour ce secteur au moins, l'approbation du projet définitif prévue par l'art. 28 LRN, puis d'ouvrir la procédure d'expropriation devant la Commission compétente en vertu des nouvelles dispositions fédérales (ordonnance du Conseil fédéral sur les arrondissement fédéraux d'estimation, du 17 mai 1972; RS 711.11).</w:t>
      </w:r>
    </w:p>
    <w:p>
      <w:r>
        <w:rPr>
          <w:b/>
        </w:rPr>
        <w:t>E. 3</w:t>
      </w:r>
    </w:p>
    <w:p>
      <w:r>
        <w:t>Les recourants prétendent subir un préjudice pour avoir été empêchés, dès 1961, d'utiliser leurs terrains conformément à leur destination. Il leur appartiendra d'alléguer et d'établir les faits sur lesquels ils fondent leurs prétentions dans la nouvelle procédure, ou dans une procédure particulière.</w:t>
      </w:r>
    </w:p>
    <w:p>
      <w:r>
        <w:rPr>
          <w:b/>
        </w:rPr>
        <w:t>E. 4</w:t>
      </w:r>
    </w:p>
    <w:p>
      <w:r>
        <w:t>La présente procédure a causé aux expropriés des frais de défense dans les deux instances, frais qu'il incombe à l'Etat expropriant de leur rembourser. Les frais judiciaires des deux instances doivent être mis également à la charge de l'Etat expropriant.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