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421 vom 18. Mai 1973</w:t>
      </w:r>
    </w:p>
    <w:p>
      <w:r>
        <w:t>Bundesgericht (BGE), 1973-05-18, FR</w:t>
      </w:r>
    </w:p>
    <w:p>
      <w:r>
        <w:rPr>
          <w:b/>
        </w:rPr>
        <w:t xml:space="preserve">Quelle: </w:t>
      </w:r>
      <w:r>
        <w:t>https://mcp.opencaselaw.ch/entscheid/bge_BGE_99_Ib_421</w:t>
      </w:r>
    </w:p>
    <w:p>
      <w:r>
        <w:t>FR: BGE BGE 99 Ib 421 du 18 mai 1973</w:t>
      </w:r>
    </w:p>
    <w:p>
      <w:r>
        <w:t>IT: BGE BGE 99 Ib 421 del 18 maggio 1973</w:t>
      </w:r>
    </w:p>
    <w:p>
      <w:pPr>
        <w:pStyle w:val="Heading2"/>
      </w:pPr>
      <w:r>
        <w:t>Regeste</w:t>
      </w:r>
    </w:p>
    <w:p>
      <w:r>
        <w:t>Regeste Zulässigkeit der Verwaltungsgerichtsbeschwerde. Art. 99 lit. h OG. Wann räumt das Bundesrecht einen Anspruch auf einen Beitrag ein?</w:t>
      </w:r>
    </w:p>
    <w:p>
      <w:r>
        <w:t>Regeste Recevabilité du recours de droit administratif. Art. 99 lit. h OJ. Quand la législation fédérale confère-t-elle un droit à une subvention?</w:t>
      </w:r>
    </w:p>
    <w:p>
      <w:r>
        <w:t>Regesto Ammissibilità del ricorso di diritto amministrativo. Art. 99 lett. h OG. Quando la legislazione federale conferisce un diritto ad un sussidio?</w:t>
      </w:r>
    </w:p>
    <w:p>
      <w:pPr>
        <w:pStyle w:val="Heading2"/>
      </w:pPr>
      <w:r>
        <w:t>Erwägungen</w:t>
      </w:r>
    </w:p>
    <w:p>
      <w:r>
        <w:rPr>
          <w:b/>
        </w:rPr>
        <w:t>E. 2</w:t>
      </w:r>
    </w:p>
    <w:p>
      <w:r>
        <w:t>a) ... b) Il faut examiner cependant si la présente espèce ne tombe pas sous le coup de la clause d'exception de l'art. 99 lit. h OJ, aux termes de laquelle le recours de droit administratif n'est pas recevable contre l'octroi ou le refus de subventions auxquelles la législation fédérale ne confère pas un droit. Selon la jurisprudence, il faut entendre ici par législation fédérale ("Bundesrecht") les lois fédérales proprement dites, les arrêtés fédéraux de portée générale et les ordonnances législatives du Conseil fédéral, de ses départements et des services subordonnés, à l'exclusion des simples ordonnances administratives (RO 97 I 879). Pour qu'on puisse dire de la législation fédérale ainsi comprise qu'elle confère un droit, il faut qu'elle définisse de façon exhaustive les conditions dont dépend l'octroi de la subvention, et que la décision ne soit pas laissée à l'appréciation de l'autorité administrative, ce qui est normalement le cas lorsque la loi dit que la subvention "peut" être accordée (RO 98 Ib 78/79). Dans une circulaire du 18 septembre 1972 à ses départements, le Conseil fédéral a de son côté posé les mêmes principes, en ajoutant que l'indication dans BGE 99 Ib 421 S. 423 la loi, sans autre précision, du montant maximum de la subvention ne suffit pas à exclure qu'il y ait droit à celle-ci; que, suivant le but de la loi ou la pratique suivie de façon constante, le mot "peut" ne signifie pas toujours que la décision dépend de la libre appréciation de l'administration; et enfin que l'emploi par le législateur de concepts indéterminés ou très techniques pour définir les conditions d'octroi de subventions n'a pas non plus cette signification. Il n'y a aucune raison pour que le Tribunal fédéral ne se rallie pas à ces précisions. En l'espèce, ces principes conduisent à dire que les subventions dont il s'agit sont de celles auxquelles la législation fédérale confère un droit. Cela résulte déjà du texte même de la loi du 6 octobre 1966, qui dit de façon impérative à son art. 1er al. 1 que "la Confédération subventionne" (et non pas "peut" subventionner) la construction et l'agrandissement de certains établissements. Peu importe, d'après ce qu'on vient de voir, que cette loi ne fixe pas de façon précise le montant de la subvention, en se contentant d'en indiquer le maximum (50 ou 70% suivant le cas); cette particularité pourrait jouer un rôle en ce qui concerne le fond, mais pas en ce qui concerne la recevabilité. Quant aux conditions dont dépend l'octroi de la subvention, elles ont été fixées en vertu d'une délégation de la loi (art. 5) dans une ordonnance qui émane du Conseil fédéral et qui a le caractère d'une ordonnance législative. Ces conditions n'en réservent pas d'autres qui dépendraient de l'appréciation de l'autorité administrative. Enfin, l'art. 5 de l'ordonnance du 14 février 1973 - dont on verra plus loin qu'elle est applicable en l'espèce - par le de "reconnaissance du droit à la subvention", ce qui implique l'existence d'un droit préexistant découlant de la loi elle-même. On ne se trouve donc pas dans l'hypothèse envisagée par la clause d'exception de l'art. 99 lit. h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