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222</w:t>
      </w:r>
    </w:p>
    <w:p>
      <w:r>
        <w:t>Bundesgericht (BGE), 1973-01-01, DE</w:t>
      </w:r>
    </w:p>
    <w:p>
      <w:r>
        <w:rPr>
          <w:b/>
        </w:rPr>
        <w:t xml:space="preserve">Quelle: </w:t>
      </w:r>
      <w:r>
        <w:t>https://mcp.opencaselaw.ch/entscheid/bge_BGE_99_IV_222</w:t>
      </w:r>
    </w:p>
    <w:p>
      <w:r>
        <w:t>FR: ATF 99 IV 222</w:t>
      </w:r>
    </w:p>
    <w:p>
      <w:r>
        <w:t>IT: DTF 99 IV 222</w:t>
      </w:r>
    </w:p>
    <w:p>
      <w:pPr>
        <w:pStyle w:val="Heading2"/>
      </w:pPr>
      <w:r>
        <w:t>Regeste</w:t>
      </w:r>
    </w:p>
    <w:p>
      <w:r>
        <w:t>Regeste Art. 1 Abs. 8 Satz 2 VRV. Strassenverzweigung. Eine aus unbebautem Land führende, keinen Durchgangsverkehr aufweisende und als Sackgasse gekennzeichnete Strasse bildet beim Zusammentreffen mit einer Quartierstrasse keine Verzweigung.</w:t>
      </w:r>
    </w:p>
    <w:p>
      <w:r>
        <w:t>Regeste Art. 1 al. 8 deuxième phrase ORC. Intersection de routes. Un chemin débouchant d'un champ non bâti, qui n'est de toute évidence pas destiné au passage et se termine visiblement en cul-desac, ne constitue pas une intersection là où il rejoint une rue.</w:t>
      </w:r>
    </w:p>
    <w:p>
      <w:r>
        <w:t>Regesto Art. 1 cpv. 8 seconda frase ONCStr. Intersezione di strade. Una strada che conduce a terreni inedificati, che non risulta destinata al transito ed è designata come vicolo cieco, non forma intersezione al suo accesso in una strada di quartiere.</w:t>
      </w:r>
    </w:p>
    <w:p>
      <w:pPr>
        <w:pStyle w:val="Heading2"/>
      </w:pPr>
      <w:r>
        <w:t>Erwägungen</w:t>
      </w:r>
    </w:p>
    <w:p>
      <w:r>
        <w:rPr>
          <w:b/>
        </w:rPr>
        <w:t>E. 1</w:t>
      </w:r>
    </w:p>
    <w:p>
      <w:r>
        <w:t>Die Beschwerde macht geltend, die alte Seenerstrasse stelle im Verhältnis zur Etzbergstrasse bloss eine Ausfahrt im Sinne von Art. 1 Abs. 8 Satz 2 VRV dar, weshalb Suter gemäss Art. 15 Abs. 3 VRV zur Gewährung des Vortritts gegenüber Kupper verpflichtet gewesen wäre.</w:t>
      </w:r>
    </w:p>
    <w:p>
      <w:r>
        <w:rPr>
          <w:b/>
        </w:rPr>
        <w:t>E. 2</w:t>
      </w:r>
    </w:p>
    <w:p>
      <w:r>
        <w:t>Eine mit dem Signal "allgemeines Fahrverbot" (Nr. 201) belegte Verkehrsfläche bildet an der Stelle, wo sie mit einer dem Fahrverkehr geöffneten Strasse zusammentrifft, keine Verzweigung im Sinne von Art. 1 Abs. 8 VRV ( BGE 91 IV 145 Erw. 2). Im vorliegenden Fall galt das allgemeine Fahrverbot aber nicht uneingeschränkt. Das Signal war vielmehr mit dem Zusatz "Zubringerdienst gestattet" versehen. Dadurch wurde das Befahren der alten Seenerstrasse für bestimmte Zwecke allgemein erlaubt. Dieser Umstand konnte aber auf die Anwendung der Verkehrsregeln über das Vortrittsrecht nur Einfluss haben, wenn die beschränkt befahrbare Strasse für den allgemeinen Fahrverkehr eine derart untergeordnete Bedeutung hatte, dass sie im Vergleich mit der Strasse, mit der sie zusammentraf, einer blossen Ausfahrt im Sinne des Art. 1 Abs. 8 Satz 2 VRV gleichzustellen war ( BGE 91 IV 41 , 146). Das trifft im vorliegenden Falle zu. Nach der Feststellung der Vorinstanz handelt es sich bei der alten Seenerstrasse nur noch um ein Reststück der früheren Seenerstrasse, das in unbebautes und grösstenteils landwirtschaftlich genutztes Land führt. Ein Teil davon wird als Kiesdeponie verwendet; am Unfalltag wurde mit einer Erdmaschine Humus geschürft und mit Lastwagen weggeführt. Schon deshalb hat die fragliche Strasse für den Fahrverkehr praktisch keine Bedeutung mehr. Dazu kommt, dass sie als BGE 99 IV 222 S. 224 Sackgasse gar nicht für den Durchgangsverkehr bestimmt ist. Sodann spricht die bauliche Anlage der alten Seenerstrasse dafür, dass sie im Verhältnis zur Etzbergstrasse eine ganz untergeordnete Verkehrsbedeutung hat. Denn im Gebiet, wo sie mit dieser zusammentrifft, ist das der Etzbergstrasse entlangführende Trottoir nicht unterbrochen, sondern bloss abgesenkt. Zudem ist die alte Seenerstrasse an dieser Stelle nicht verbreitert. Es handelt sich also um eine Ausfahrt, deren Verkehrsbedeutung nicht grösser ist als die eines Feldweges ( Art. 15 Abs. 3 VRV ). Dass die alte Seenerstrasse 5,l m breit und geteert ist, ändert daran nichts, ebensowenig der Umstand, dass die Etzbergstrasse keinen starken Verkehr aufweist und bloss eine Quartierstrasse darstellt. Gilt demnach deren Zusammentreffen mit der alten Seenerstrasse nicht als Verzweigung, so stand Suter, der am betreffenden Tag das Gebiet mehrmals zum Wegführen von Humus befahren hat und somit die untergeordnete Verkehrsbedeutung der fraglichen Sackgasse erkennen konnte, gegenüber dem auf der Etzbergstrasse verkehrenden Kupper kein Vortrittsrecht zu. Die Sache ist daher an die Vorinstanz zurückzuweisen, damit sie Suter wegen Widerhandlung gegen Art. 36 Abs. 4 SVG (in Verbindung mit Art. 14 Abs. 1 und 15 Abs. 3 VRV) verurteile. Dispositiv Demnach erkennt der Kassationshof: Die Nichtigkeitsbeschwerde wird gutgeheissen, das Urteil des Obergerichts des Kantons Zürich - I. Strafkammer - vom 11. September 1973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