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212</w:t>
      </w:r>
    </w:p>
    <w:p>
      <w:r>
        <w:t>Bundesgericht (BGE), 1973-01-01, FR</w:t>
      </w:r>
    </w:p>
    <w:p>
      <w:r>
        <w:rPr>
          <w:b/>
        </w:rPr>
        <w:t xml:space="preserve">Quelle: </w:t>
      </w:r>
      <w:r>
        <w:t>https://mcp.opencaselaw.ch/entscheid/bge_BGE_99_IV_212</w:t>
      </w:r>
    </w:p>
    <w:p>
      <w:r>
        <w:t>FR: ATF 99 IV 212</w:t>
      </w:r>
    </w:p>
    <w:p>
      <w:r>
        <w:t>IT: DTF 99 IV 212</w:t>
      </w:r>
    </w:p>
    <w:p>
      <w:pPr>
        <w:pStyle w:val="Heading2"/>
      </w:pPr>
      <w:r>
        <w:t>Regeste</w:t>
      </w:r>
    </w:p>
    <w:p>
      <w:r>
        <w:t>Regeste Art. 180 StGB: Bei der Feststellung, ob eine Drohung objektiv geeignet ist, Furcht hervorzurufen, muss nicht nur auf die angewendeten Mittel, sondern auch auf die gesamten Umstände abgestellt werden (Erw. 1 a). Art. 180 und 181 StGB: Wenn diese beiden Bestimmungen anwendbar sind, liegt Gesetzeskonkurrenz vor (Erw. 1 b). Art. 260 StGB 1. Gewalttätigkeit im Sinne dieser Bestimmung kann selbst dann vorliegen, wenn physische Gewalt nicht angewendet w ird, sofern Gewalttätigkeit unmittelbar angedroht und der Zusammenstoss nur deshalb vermieden wurde, weil die Gegner dieser Drohung gewichen sind (Erw. 3 e). 2. Der in der Zusammenrottung Anwesende, welcher die Gewalttätigkeit nicht befürwortet, bleibt straffrei (Erw. 4 a).</w:t>
      </w:r>
    </w:p>
    <w:p>
      <w:r>
        <w:t>Regeste Art. 180 CP: Pour déterminer si une menace est objectivement propre à provoquer la crainte, il ne faut pas seulement se fonder sur les termes utilisés, mais sur l'ensemble des circonstances (consid. 1 a). Art. 180 et 181 CP: Lorsque ces deux dispositions sont applicables, on se trouve en présence d'un concours imparfait (consid. 1 b). Art. 260 CP: 1. Il peut y avoir violence au sens de cette disposition même s'il n'a pas été fait usage de la force physique, lorsqu'il y a menace imminente de violences et lorsque l'affrontement n'a été évité que parce que les opposants ont cédé devant cette menace (consid. 3 e). 2. Celui qui, tout en assistant à une manifestation n'approuve pas les violences qui y sont commises, n'est pas punissable (consid. 4 a).</w:t>
      </w:r>
    </w:p>
    <w:p>
      <w:r>
        <w:t>Regesto Art. 180 CP: Per stabilire se una minaccia è oggettivamente atta a provocare spavento, occorre fondarsi non soltanto sui termini utilizzati ma sull'insieme delle circostanze (consid. 1a). Art. 180 e 181 CP: Quando entrambe queste disposizioni sono applicabili si ha concorso imperfetto (consid. 1 b). Art. 260 CP: 1. Si hanno atti di violenza nel senso di questa disposizione pure nel caso che non sia fatto uso di forza fisica, se la minaccia di tali atti è imminente e lo scontro può essere evitato solo perchè l'avversario cede alla minaccia (consid. 3 e). 2. Chi, pur assistendo alla manifestazione, non approva le violenze che vi sono commesse, non è punibile (consid. 4 a).</w:t>
      </w:r>
    </w:p>
    <w:p>
      <w:pPr>
        <w:pStyle w:val="Heading2"/>
      </w:pPr>
      <w:r>
        <w:t>Erwägungen</w:t>
      </w:r>
    </w:p>
    <w:p>
      <w:r>
        <w:rPr>
          <w:b/>
        </w:rPr>
        <w:t>E. 1</w:t>
      </w:r>
    </w:p>
    <w:p>
      <w:r>
        <w:t>Reusser conteste s'être rendu coupable de menaces le 12 juin 1971; il soutient que son propre comportement ne saurait être apprécié plus sévèrement en raison d'une apostrophe proférée par un tiers. Selon lui, le fait pour les policiers de s'être sentis menacés n'établit pas encore qu'ils l'aient été réellement. Enfin, à supposer qu'il y ait eu menaces, elles auraient été conditionnelles, pour le cas où les policiers n'auraient pas quitté la place. On se trouverait dès lors devant un cas de contrainte, réprimé par l'art. 181 CP. a) Aux termes de l'art. 180 CP, la punition de l'auteur dépend de la réalisation de deux conditions; il faut d'une part que l'auteur ait émis une menace grave et, d'autre part, que la victime ait été alarmée ou effrayée. Sur le second point, le recourant remarque avec raison qu'il ne suffit pas que le destinataire de la menace se soit senti menacé, s'il n'a pas conçu de crainte. Tout au plus y aurait-il là tentative de menace (SCHWANDER, n. 635 p. 411). Toutefois, en l'occurrence, l'un des deux policiers au moins a eu peur, ainsi que l'a relevé le Tribunal de police. L'une des conditions d'application de l'art. 180 CP est donc remplie. Peu importe que l'autorité cantonale n'ait pas relevé le fait dans ses considérants, car elle statue sur la base des constatations du jugement de première instance (cf. art. 447 al. 2 et 452 litt. b PP). Il reste à déterminer si le recourant a eu conscience d'adresser aux policiers des propos qui étaient objectivement de nature à susciter leur effroi, voire leur crainte (cf. GERMANN, Handkommentar, ad art. 180; HAFTER, p. 88). A cet égard, il ne faut pas se fonder exclusivement sur les termes utilisés par l'auteur; il faut tenir compte de l'ensemble de la situation, car la menace peut aussi bien résulter d'un geste, d'une allusion. Tel sera BGE 99 IV 212 S. 216 notamment le cas lorsque l'auteur brandit une arme à feu, même chargée à blanc, ou hors d'état de tirer (BJP 1972 nos 246, 328). L'autorité cantonale a déduit avec raison l'existence d'une menace grave du fait qu'après le recourant, un autre manifestant est venu dire aux policiers, pressés par une dizaine de personnes aux attitudes hostiles, qu'on leur "casserait la gueule" s'ils ne déguerpissaient pas. En effet, s'il est vrai que l'on ne saurait reprocher au recourant des actes commis par d'autres, il reste que ses propos, joints au fait qu'il est allé lui-même ameuter les manifestants qui ont entouré les policiers, démontrent qu'il a voulu alarmer ces derniers. b) Lorsque des menaces au sens de l'art. 180 CP ont été un moyen de pression pour obliger autrui à faire, à ne pas faire ou à laisser faire, on se trouve en présence d'un concours imparfait, l'art. 181 CP étant seul applicable (HAFTER, p. 87, 93; BJP 1965 no 152, 1968 no 26; cf. toutefois THORMANN/VON OVERBECK, n. 16 ad art. 181), bien qu'il suffise alors d'une menace sérieuse et non d'une menace grave (RO 96 IV 61/62). In casu, il est évident que, par ses menaces, le recourant a non seulement voulu, mais qu'il a encore réussi à éloigner les deux policiers, contre leur volonté. C'est donc l'art. 181 CP et non l'art. 180 CP qui devait entrer en considération. Cela ne justifie toutefois pas le renvoi de la cause à la juridiction cantonale, car, d'une part, le cadre de la répression est le même dans les deux cas et, d'autre part, l'hypothèse de l'art. 180 CP est de toute manière réalisée.</w:t>
      </w:r>
    </w:p>
    <w:p>
      <w:r>
        <w:rPr>
          <w:b/>
        </w:rPr>
        <w:t>E. 2</w:t>
      </w:r>
    </w:p>
    <w:p>
      <w:r>
        <w:t>C'est en vain que Reusser conteste s'être rendu coupable d'injure. Certes son expression le visait dans une certaine mesure lui-même autant que les policiers. Il n'en a pas moins entendu par là manifester à ceux-ci son mépris en les attaquant dans leur honneur. Les premiers juges n'ont donc pas violé le droit fédéral en estimant que les conditions de l'art. 177 CP étaient réunies.</w:t>
      </w:r>
    </w:p>
    <w:p>
      <w:r>
        <w:rPr>
          <w:b/>
        </w:rPr>
        <w:t>E. 3</w:t>
      </w:r>
    </w:p>
    <w:p>
      <w:r>
        <w:t>Se rend coupable d'émeute au sens de l'art. 260 CP celui qui prend part à un attroupement formé en public et au cours duquel des violences ont été commises collectivement contre des personnes ou des propriétés. S'agissant des manifestations des 8 mai et 9 juin 1971, les recourants admettent qu'il y a eu attroupement formé en public, mais ils contestent d'une part que des violences aient été commises collectivement contre des personnnes ou des propriétés et, d'autre part, qu'il puisse leur être reproché d'y avoir pris part. BGE 99 IV 212 S. 217 a) L'émeute est un délit collectif; il ne suffit pas, pour qu'elle existe, que l'un ou l'autre des participants d'une manifestation par ailleurs paisible commette individuellement des violences; il faut encore que celles-ci apparaissent comme le fait de la foule tout entière (CAFLISCH, Der Landfriedensbruch, p. 70). Les actes retenus par les premiers juges ayant un caractère manifestement collectif, il reste à décider s'ils pouvaient être qualifiés de violences au regard du droit fédéral. Il y a violence au sens de l'art. 260 CP dès qu'il est fait usage de la force physique; cela même si les dégâts matériels, voire l'atteinte corporelle portée aux personnes, sont minimes (arrêt non publié de la Cour pénale fédérale en la cause Ackermann et cons., des 22/25 février 1971; HAFTER, p. 454/455; CAFLISCH, p. 60; contra: CLERC, Cours élémentaire sur le Code pénal suisse, partie spéciale II, nos 244/245; THORMANN/VON OVERBECK, n. 4 ad art. 260, ces derniers exigeant un emploi caractérisé de la force, avec les conséquences correspondantes). Cette condition est réaliséeen ce qui concerne les événements du 8 mai 1971, tout au moins à partir du moment où les portes du cinéma ont été forcées. b) En revanche, lorsque la contrainte collective est exclusivement psychologique, la doctrine admet généralement que l'art. 260 CP ne s'applique pas (CAFLISCH, p. 59/60; SCHULTZ, Der strafrechtliche Begriff der Gewalt, RPS 1952, p. 368, cf. toutefois p. 357, 360 et 369; LOGOZ, II p. 562; arrêt précité Ackermann et cons. de la Cour pénale fédérale; contra: COMMENT, Essai sur la notion de violence, RPS 1952, p. 380). Le Tribunal fédéral s'en est tenu jusqu'ici à cette manière de voir et il a même admis qu'une simple bousculade ne devait pas nécessairement être taxée de violence (arrêt non publié de la Cour pénale fédérale en la cause Colliard et cons. du 17 octobre 1945). Ce point de vue se justifie lorsque les excès se réduisent à une bousculade anodine. Il en va autrement lorsque les tiers n'échappent aux violences physiques qui les menacent que parce qu'ils s'y soustraient à temps; par exemple lors des défilés d'intimidation des SA aux temps du nazisme ou lors d'expéditions de rockers ou de blousons noirs, etc. La qualification ne saurait varier selon que les victimes ont été atteintes par les brutalités ou qu'elles ont réussi à s'écarter à temps. Il convient donc de compléter la jurisprudence rappelée plus haut en assimilant au déploiement de la BGE 99 IV 212 S. 218 force physique, non pas la contrainte psychologique en général ou la simple intention de commettre des actes de violence, mais la menace de violence, lorsqu'elle est imminente, c'est-à-dire lorsque des signes concrets annoncent l'usage de la force physique (cf. RO 93 IV 81, s'agissant de la notion d'imminence en cas de légitime défense), et lorsque l'affrontement n'est évité que parce que les opposants ont cédé devant cette menace. c) Il s'ensuit que, le 9 juin 1971, les manifestants qui ont empêché l'accès du Georges V se sont rendus coupables d'émeute au sens de l'art. 260 CP. En effet, suivant des mots d'ordre donnés par haut-parleurs, ils se sont rassemblés en masses compactes devant les accès de la salle pour empêcher les clients d'y entrer. Leur présence en rangs serrés était si menaçante que douze personnes seulement, au lieu des quelques trois cents qui venaient d'habitude, ont osé assister à la séance; et encore ont-elles dû subir à cette occasion des bousculades qui menaçaient à chaque instant de dégénérer en bagarre.</w:t>
      </w:r>
    </w:p>
    <w:p>
      <w:r>
        <w:rPr>
          <w:b/>
        </w:rPr>
        <w:t>E. 4</w:t>
      </w:r>
    </w:p>
    <w:p>
      <w:r>
        <w:t>a) Les art. 260 et 285 ch. 2 CP ne visent pas seulement ceux qui se manifestent activement par des violences lors d'une émeute ou d'une rébellion, mais encore tous ceux qui ont pris part à celle-ci. Ainsi, toute personne qui approuve, même tacitement, les violences commises, est punissable (HAFTER, p. 455/456; LOGOZ, n. 2 ad art. 260 CP), mais non celui qui, tout en assistant à la manifestation, n'approuve pas les violences (cf. RO 98 IV 41 et 52). Il appartient au juge de déterminer de cas en cas et en tenant compte de l'ensemble des circonstances si une personne doit ou non être qualifiée de participant. b) En ce qui concerne Lambelet, les premiers juges ont retenu à sa charge d'appartenir aux dirigeants du CAC et d'avoir assisté aux événements des 8 mai et 9 juin 1971. Notamment, lors de la première journée, il a pénétré dans la cabine de projection pour en faire sortir les manifestants dont il désapprouvait l'intrusion. La qualité de dirigeant du CAC n'est pas déterminante; car, d'une part, de l'aveu même de la police, les démonstrations organisées par ce mouvement se sont en général déroulées dans le calme et, d'autre part, en plusieurs occasions, certains des organisateurs se sont retirés avant que la manifestation ait commencé à dégénérer. Quant à la démarche de Lambelet le 9 juin, si elle n'est pas à elle seule de nature à exclure son approbation, elle ne saurait en aucune manière l'établir. On peut d'ailleurs se demander si, en précisant qu'il était "contre cette BGE 99 IV 212 S. 219 intrusion", les premiers juges n'ont pas admis sa réprobation à l'encontre de l'invasion des locaux du cinéma, dans son ensemble. La cause doit donc être renvoyée à l'autorité cantonale, non pour qu'elle libère Lambelet, mais pour qu'elle statue à nouveau, après avoir, si c'est possible, complété l'état de fait, en établissant d'une part quelle a été l'attitude du recourant le 8 mai, avant son intervention dans la salle de projection, et si l'on peut en déduire une quelconque approbation des violences et, d'autre part, si le 9 juin il appartenait au groupe qui, avec Mello, a entrepris d'interdire l'entrée du Georges V. En examinant le premier point, il conviendra de déterminer si Lambelet avait la possibilité matérielle de retenir les manifestants et s'il y a renoncé parce qu'il n'était pas mécontent de la tournure prise par les événements. Le second point permettra de décider si Lambelet doit être également reconnu coupable de contrainte, puisque ce délit, faut-il le rappeler, n'est pas une infraction collective. c) Mello n'était pas présent le 8 mai; en revanche, le 9 juin, c'est lui qui a eu l'idée de bloquer l'entrée du cinéma et qui, meneur de l'opération, s'est adressé à la foule au moyen d'un mégaphone. Ces éléments suffisent à démontrer sa participation à l'émeute. Son recours doit dès lors être rejeté. d) Munger a pénétré le 8 mai dans le Georges V. De même que pour Lambelet, sa qualité de dirigeant du CAC ne saurait en elle-même lui être reprochée. Mais, alors que le comportement de son compagnon demande encore à être éclairci, il n'a aucune excuse à faire valoir pour expliquer son intrusion à l'intérieur du cinéma après que la foule en eut forcé les portes. Les premiers juges ont donc à bon droit admis son adhésion à l'émeute. e) Muret a assisté aux manifestations des 8 mai et 9 juin, mais rien de précis n'a été relevé contre lui sinon, mais ce n'est pas suffisant, qu'il était l'un des dirigeants du CAC. Au contraire, on sait que le 9 juin il a quitté spontanément les lieux avant que la foule ne se masse devant l'entrée du cinéma. Il doit donc être libéré, ce qui dispense d'examiner ses conclusions tendantes à l'octroi du sursis.</w:t>
      </w:r>
    </w:p>
    <w:p>
      <w:r>
        <w:rPr>
          <w:b/>
        </w:rPr>
        <w:t>E. 5</w:t>
      </w:r>
    </w:p>
    <w:p>
      <w:r>
        <w:t>Reusser soutient que le bénéfice du sursis lui a été refusé en violation de l'art. 41 CP. Ce grief ne résiste cependant pas à l'examen. Certes, la disposition invoquée n'aurait pas interdit aux premiers juges d'adopter une solution inverse, mais cela BGE 99 IV 212 S. 220 n'emporte nullement qu'ils ont mal appliqué le droit fédéral en fondant leur pronostic négatif sur l'indiscipline notoire du condamné ainsi que sur ses antécédents en matière de circulation.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