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III 52</w:t>
      </w:r>
    </w:p>
    <w:p>
      <w:r>
        <w:t>Bundesgericht (BGE), 1973-12-03, DE</w:t>
      </w:r>
    </w:p>
    <w:p>
      <w:r>
        <w:rPr>
          <w:b/>
        </w:rPr>
        <w:t xml:space="preserve">Quelle: </w:t>
      </w:r>
      <w:r>
        <w:t>https://mcp.opencaselaw.ch/entscheid/bge_BGE_99_III_52</w:t>
      </w:r>
    </w:p>
    <w:p>
      <w:r>
        <w:t>FR: ATF 99 III 52</w:t>
      </w:r>
    </w:p>
    <w:p>
      <w:r>
        <w:t>IT: DTF 99 III 52</w:t>
      </w:r>
    </w:p>
    <w:p>
      <w:pPr>
        <w:pStyle w:val="Heading2"/>
      </w:pPr>
      <w:r>
        <w:t>Regeste</w:t>
      </w:r>
    </w:p>
    <w:p>
      <w:r>
        <w:t>Regeste Pfändung eines Anspruchs gegen eine Personalfürsorgestiftung. Pfändbarkeit einer Forderung mit ungewissem Fälligkeitstermin (Erw. 3). Schätzungswert einer solchen Forderung (Erw. 4).</w:t>
      </w:r>
    </w:p>
    <w:p>
      <w:r>
        <w:t>Regeste Saisie d'une prétention contre une institution de prévoyance pour le personnel. Saisissabilité d'une prétention dont l'échéance est incertaine (consid. 3). Valeur d'estimation d'une telle créance (consid. 4).</w:t>
      </w:r>
    </w:p>
    <w:p>
      <w:r>
        <w:t>Regesto Pignoramento di una pretesa verso un'istituzione di previdenza per il personale. Pignorabilità di una pretesa la cui scadenza è incerta (consid. 3). Valore di stima d'un siffatto credito (consid. 4).</w:t>
      </w:r>
    </w:p>
    <w:p>
      <w:pPr>
        <w:pStyle w:val="Heading2"/>
      </w:pPr>
      <w:r>
        <w:t>Erwägungen</w:t>
      </w:r>
    </w:p>
    <w:p>
      <w:r>
        <w:rPr>
          <w:b/>
        </w:rPr>
        <w:t>E. 1</w:t>
      </w:r>
    </w:p>
    <w:p>
      <w:r>
        <w:t>Die obere Aufsichtsbehörde hat die Pfändung des Betreibungsamtes vom 7./11. Mai 1973 vollumfänglich, also auch hinsichtlich des Mobiliars (Pos. 1-16 der Pfändungsurkunde), wieder hergestellt. Der Antrag auf Aufhebung des angefochtenen Entscheids könnte daher dahin verstanden werden, dass der Schuldner auch die Wiederherstellung der Mobiliarpfändung anfechten möchte. Auf einen solchen Antrag wäre indessen mangels Begründung nicht einzutreten ( Art. 79 Abs. 1 OG ).</w:t>
      </w:r>
    </w:p>
    <w:p>
      <w:r>
        <w:rPr>
          <w:b/>
        </w:rPr>
        <w:t>E. 2</w:t>
      </w:r>
    </w:p>
    <w:p>
      <w:r>
        <w:t>Gemäss Art. 95 SchKG , der die Reihenfolge der Pfändung der Vermögensstücke regelt, soll die Pfändung in erster Linie das bewegliche Vermögen des Schuldners mit Einschluss BGE 99 III 52 S. 55 der gewöhnlichen Forderungen und hierauf das unbewegliche Vermögen erfassen. Reicht dies zur Deckung nicht aus, sind die Lohnguthaben und in letzter Linie diejenigen Vermögensstücke zu pfänden, die der Schuldner als Dritten gehörig bezeichnet oder die von Dritten beansprucht werden ( BGE 97 III 117 /118 mit Hinweisen). Im vorliegenden Fall hat das Betreibungsamt Mobiliar im Schätzungswert von Fr. 22 293.-- gepfändet. Davon wurden Gegenstände im Gesamtwert von Fr. 5150.-- von Dritten zu Eigentum angesprochen (Pos. 3, 4 und 11 der Pfändungsurkunde), und der Personenwagen des Schuldners, geschätzt auf Fr. 12 000.--, wurde als Kompetenzstück bezeichnet. Der Schätzungswert des in erster Linie zu pfändenden Mobiliars beläuft sich somit auf Fr. 5143.--. Zum beweglichen Vermögen, das vor dem Lohn zu pfänden ist, gehört sodann auch der gepfändete Teil des Anspruchs des Schuldners gegen den Fonds. Übersteigt der Schätzungswert dieses Teils zusammen mit demjenigen des gepfändeten Mobiliars die Betreibungssumme, so ist die Lohnpfändung aufzuheben. Entscheidend für den Ausgang des Verfahrens ist somit die Schätzung des Anspruchs gegen den Fonds.</w:t>
      </w:r>
    </w:p>
    <w:p>
      <w:r>
        <w:rPr>
          <w:b/>
        </w:rPr>
        <w:t>E. 3</w:t>
      </w:r>
    </w:p>
    <w:p>
      <w:r>
        <w:t>Zunächst stellt sich indessen die Frage, ob dieser Anspruch überhaupt pfändbar sei. Pfändbar sind grundsätzlich alle Vermögensrechte des Schuldners. Blosse Anwartschaften können dagegen nicht gepfändet werden, da deren Verwertung zu einer sinnlosen Vermögensverschleuderung führen würde ( BGE 97 III 26 /27 mit Hinweisen, BGE 73 III 150 /151). Beim Anspruch des Schuldners handelt es sich jedoch nicht nur um eine Anwartschaft. Wie aus Art. 6 Abs. 1 des Fondsreglements hervorgeht, steht vielmehr jedem Destinatär schon vor seinem Ausscheiden aus der Stiftung ein eigentliches Forderungsrecht gegen den Fonds zu, dessen Höhe jederzeit berechnet werden kann. Dieses Recht kann zur Sicherstellung eines durch die Swissair gewährten Darlehens oder zur Verrechnung mit einem durch die Stiftung gewährten Grundpfanddarlehen verwendet werden. Es liegt also nicht eine bedingte Forderung vor, deren Entstehung vom Eintritt einer ungewissen Tatsache abhinge (dies incertus an; vgl. VON TUHR/SIEGWART, OR II S. 484). Ungewiss ist lediglich der Fälligkeitstermin, denn es steht nicht fest, wann der Schuldner aus der Stiftung ausscheiden wird (dies incertus quando; vgl. VON TUHR/SIEGWART, a.a.O.). Eine solche noch nicht fällige (betagte) Forderung ist pfändbar ( BGE 53 III 32 , 156; A. STAEHELIN, BGE 99 III 52 S. 56 Probleme aus dem Grenzbereich zwischen Privat- und Zwangsvollstreckungsrecht, S. 29; JAEGER, N. 11 zu Art. 91 SchKG ). Die Bestimmung im Fondsreglement, wonach der Anspruch der Zwangsvollstreckung entzogen sei, steht der Pfändbarkeit nicht entgegen, denn diese kann durch privatrechtliche Vereinbarung, von bestimmten Ausnahmen abgesehen ( Art. 519 Abs. 2 OR und Art. 92 Ziff. 7 SchKG ), nicht ausgeschlossen werden ( BGE 84 III 22 ; STAEHELIN, a.a.O. S. 5; MEYER, Personalvorsorge und Zwangsvollstreckung, BlSchK 1969 S. 99; SIEGRIST, Die Vermögensrechte der Destinatäre von betrieblichen Personalvorsorgeeinrichtungen im Lichte des SchKG, Diss. Zürich 1967, S. 96 f.). Ob der Anspruch allenfalls auf Grund von Art. 92 Ziff. 10 oder 93 SchKG nicht oder nur beschränkt gepfändet werden dürfe, weil die Fürsorgeleistung unter anderem auch im Falle der Invalidität oder des Todes des Schuldners erbracht werden muss (vgl. BGE 78 III 107 ff.), braucht nicht geprüft zu werden, da sich dieser nicht darauf berufen hat, sondern im Gegenteil beantragt, der Anspruch sei zum Schätzungswert von Fr. 93 000.-- zu pfänden. Ein Verzicht auf die Geltendmachung der Unpfändbarkeit wäre im vorliegenden Fall zulässig, da es sich nicht um ein Vermögensstück handelt, das dem Schuldner und seinen Angehörigen aus Gründen der Menschlichkeit und der öffentlichen Ordnung belassen werden müsste ( BGE 84 III 36 Erw. 5).</w:t>
      </w:r>
    </w:p>
    <w:p>
      <w:r>
        <w:rPr>
          <w:b/>
        </w:rPr>
        <w:t>E. 4</w:t>
      </w:r>
    </w:p>
    <w:p>
      <w:r>
        <w:t>a) Streitigkeiten über die Höhe der Schätzung werden an sich von den kantonalen Aufsichtsbehörden endgültig beurteilt, da es sich dabei um Ermessensfragen handelt ( Art. 19 Abs. 1 SchKG ). Das Bundesgericht kann einen Entscheid über solche Fragen nur daraufhin prüfen, ob die kantonale Behörde bundesrechtliche Verfahrensvorschriften verletzt oder das ihr zustehende Ermessen überschritten habe ( BGE 91 III 75 , BGE 86 III 92 /93, BGE 83 III 66 /67). b) Als Schätzungswert ist derjenige Betrag in die Pfändungsurkunde einzusetzen, der bei der Verwertung des gepfändeten Vermögensstückes mutmasslich erzielt werden kann (FRITZSCHE, Schuldbetreibung und Konkurs, I, 2. Aufl., S. 169). Die Vorinstanz befürchtet, die Verwertung des möglicherweise erst in lo-12 Jahren fälligen Anspruchs werde zu keinem befriedigenden BGE 99 III 52 S. 57 Ergebnis führen. Wohl sei als sicher anzunehmen, dass die Drittschuldnerin, also der Fonds, auch im Zeitpunkt der Fälligkeit zahlungsfähig sein werde. Im übrigen bestünden aber zahlreiche Unsicherheitsfaktoren, so dass dem Anspruch kein praktischer Wert zukomme. Ungewiss ist indessen lediglich der Fälligkeitstermin. Ist die Forderung einmal fällig, so dürfte sich der Fonds der Auszahlung des gepfändeten Betrags wohl nicht mehr widersetzen. Der Ungewissheit hinsichtlich der Fälligkeit lässt sich dadurch begegnen, dass bei der Schätzung auf den spätest möglichen Verfall abgestellt wird. Gemäss dem Fondsreglement wird der Anspruch des Schuldners spätestens bei dessen Ausscheiden aus dem Flugdienst fällig, d.h. in 10-12 Jahren, nach den Ausführungen in der Rekursschrift sogar schon in 6 Jahren. Diskontiert man ausgehend von diesem Termin den Betrag von Fr. 90 353.20 - nur insoweit ist der Anspruch gepfändet - auf den heutigen Tag, so ergibt sich, dass dem gepfändeten Teil des Anspruchs ein beträchtlicher Wert zukommt. Die Schätzung der kantonalen Aufsichtsbehörde kann daher nicht richtig sein; diese überschritt damit das ihr zustehende Ermessen bei weitem.</w:t>
      </w:r>
    </w:p>
    <w:p>
      <w:r>
        <w:rPr>
          <w:b/>
        </w:rPr>
        <w:t>E. 5</w:t>
      </w:r>
    </w:p>
    <w:p>
      <w:r>
        <w:t>Es ist nicht Sache des Bundesgerichts, den Anspruch gegen den Fonds selbst neu zu schätzen. Die Sache ist daher an die Vorinstanz zurückzuweisen. Diese wird zunächst abzuklären haben, wann der Anspruch spätestens fällig sein wird, d.h. wann der Schuldner spätestens aus dem Flugdienst der Swissair ausscheiden wird. Die Diskontierung wird sodann zu demjenigen Zinssatz vorzunehmen sein, der dem Satz für langfristige Anlagen entspricht. Ergibt sich dabei, dass die Differenz zwischen der Betreibungssumme auf der einen und dem neu errechneten Schätzungswert des Anspruchs nebst dem Wert des gepfändeten Mobiliars auf der andern Seite das auf die Dauer eines Jahres zu erwartende Resultat der Lohnpfändung übersteigt, so ist diese ohne weiteres zu bestätigen. Ist sie hingegen kleiner, so ist die Lohnpfändung in ihrer zeitlichen Dauer entsprechend zu reduzieren. Da wohl nicht mit einer solchen Reduktion gerechnet werden muss, jedenfalls nicht in erheblichem Ausmass, ist der Lohn einstweilen weiterhin zu pfänden. Sollte eine neue Pfändung bzw. eine Nachpfändung nötig sein, weil das Verwertungsergebnis zur Deckung der Forderung nicht ausreicht, so wird sich das Betreibungsamt überlegen müssen, ob es nicht anstelle eines blossen Teilbetrages den gesamten Anspruch BGE 99 III 52 S. 58 des Schuldners gegen den Fonds pfänden soll. Auf diese Weise liesse sich eine zweite Lohnpfändung mit grösster Wahr scheinlichkeit vermeiden. Dispositiv Demnach erkennt die Schuldbetr.- und Konkurskammer: Der Rekurs wird teilweise gutgeheissen, soweit darauf einzutreten ist, und der angefochtene Entscheid aufgehoben; die Sache wird im Sinne der Erwägungen zu neuer Schätzung des gepfändeten Anspruchs des Rekurrenten gegen den Alters- und Hinterlassenenfonds für ausländische Besatzungsmitglieder der Swissair (Pos. 17 der Pfändungsurkunde vom 7./11. Mai 1973) und zu neuer Entscheidung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