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41</w:t>
      </w:r>
    </w:p>
    <w:p>
      <w:r>
        <w:t>Bundesgericht (BGE), 1973-01-01, DE</w:t>
      </w:r>
    </w:p>
    <w:p>
      <w:r>
        <w:rPr>
          <w:b/>
        </w:rPr>
        <w:t xml:space="preserve">Quelle: </w:t>
      </w:r>
      <w:r>
        <w:t>https://mcp.opencaselaw.ch/entscheid/bge_BGE_99_III_41</w:t>
      </w:r>
    </w:p>
    <w:p>
      <w:r>
        <w:t>FR: ATF 99 III 41</w:t>
      </w:r>
    </w:p>
    <w:p>
      <w:r>
        <w:t>IT: DTF 99 III 41</w:t>
      </w:r>
    </w:p>
    <w:p>
      <w:pPr>
        <w:pStyle w:val="Heading2"/>
      </w:pPr>
      <w:r>
        <w:t>Regeste</w:t>
      </w:r>
    </w:p>
    <w:p>
      <w:r>
        <w:t>Regeste Art. 8 Abs. 2 SchKG. Anspruch eines Dritten auf Einsichtnahme in die den Schuldner betreffenden Protokolle des Betreibungs- und Konkursamtes. Das Recht eines Dritten auf Einsichtnahme in die den Schuldner betreffenden Protokolle des Betreibungsamtes gemäss Art. 8 Abs. 2 SchKG besteht so lange, als das Betreibungsamt gestützt auf die Verordnung des Bundesgerichts über die Aufbewahrung der Betreibungs- und Konkursakten vom 14. März 1938 verpflichtet ist, die fraglichen Akten aufzubewahren. Ist zwischen dem Dritten und dem Schuldner ein Erbteilungsprozess hängig, darf dieses Recht auf Einsichtnahme nicht auf die Zeit nach Eröffnung des Erbganges beschränkt werden.</w:t>
      </w:r>
    </w:p>
    <w:p>
      <w:r>
        <w:t>Regeste Art. 8 al. 2 LP. Droit d'un tiers de consulter les registres de l'office des poursuites et faillites concernant le débiteur. Le droit d'un tiers de consulter selon l'art. 8 al. 2 LP les registres de l'office des poursuites concernant le débiteur existe aussi longtemps que l'office est tenu de conserver les pièces en question en vertu de l'ordonnance du Tribunal fédéral sur la conservation des pièces relatives aux poursuites et aux faillites du 14 mars 1938. Si un procès en partage d'une succession est pendant entre le tiers et le débiteur, ce droit de consultation ne peut pas être limité à la période postérieure à l'ouverture de la succession.</w:t>
      </w:r>
    </w:p>
    <w:p>
      <w:r>
        <w:t>Regesto Art. 8 cpv. 2 LEF. Diritto di un terzo di consultare i verbali dell'ufficio di esecuzione e fallimenti concernenti il debitore. Il diritto del terzo di consultare, a'sensi dell'art. 8 cpv. 2 LEF, i verbali dell'ufficio d'esecuzione concernenti il debitore vale finchè l'ufficio è tenuto a conservare gli atti controversi, in virtù dell'ordinanza 14 marzo 1938 del Tribunale federale sulla conservazione degli atti relativi alle esecuzioni e ai fallimenti. Qualora fra il terzo e il debitore sia pendente un processo di divisione ereditaria, l'anzidetto diritto non può essere limitato al periodo posteriore l'apertura della successione.</w:t>
      </w:r>
    </w:p>
    <w:p>
      <w:pPr>
        <w:pStyle w:val="Heading2"/>
      </w:pPr>
      <w:r>
        <w:t>Erwägungen</w:t>
      </w:r>
    </w:p>
    <w:p>
      <w:r>
        <w:rPr>
          <w:b/>
        </w:rPr>
        <w:t>E. 3</w:t>
      </w:r>
    </w:p>
    <w:p>
      <w:r>
        <w:t>Gemäss Art. 8 Abs. 2 SchKG kann jedermann, der ein Interesse nachweist, die von den Betreibungs- und Konkursämtern geführten Protokolle einsehen und sich Auszüge aus ihnen geben lassen. Erforderlich ist nach der Rechtsprechung ein besonderes und gegenwärtiges Interesse ( BGE 94 III 45 Erw. 1 und BGE 93 III 6 Erw. 1 mit Hinweisen). Dieses Interesse braucht nicht notwendigerweise finanzieller Natur zu sein; vielmehr genügt ein rechtliches Interesse anderer Art ( BGE 52 III 75 ). Ein strenger Nachweis des Interesses darf vom Gesuchsteller nicht verlangt werden, sondern die Einsicht ist ihm zu gewähren, wenn ernsthafte Indizien das Bestehen des Interesses wahrscheinlich machen ( BGE 93 III 6 Erw. 1, BGE 58 III 120 undBGE 52 III 78/79). Die Tatsache, dass zwischen dem Gesuchsteller und der Person, in deren Akten er Einsicht nehmen will, ein Prozess hängig ist, genügt, um das Interesse darzutun ( BGE 91 III 96 undBGE 58 III 120). Das Recht, die Akten einzusehen und sich daraus Auszüge geben zu lassen, besteht so lange, als die Betreibungsämter verpflichtet sind, die Register und Protokolle aufzubewahren ( BGE 58 III 120 ). Der Vorinstanz ist beizupflichten, dass im vorliegenden Fall ein solches besonderes Interesse der beiden Rekurrenten an der Einsichtnahme in die ihren Miterben H. M. betreffenden Register und Protokolle des zuständigen Betreibungsamts gegeben ist. Zwischen den Rekurrenten und ihrem Miterben ist ein Erbteilungsprozess pendent. Zum umstrittenen Nachlass gehört die Liegenschaft, welche H. M. bewirtschaftet. Er ist daher im Besitz von Nachlassgegenständen. Im Prozess verlangt er eine Ausgleichung im Sinne von Art. 633 ZGB , woraus zu entnehmen ist, dass er seinen Eltern, den Erblassern, im gemeinsamen BGE 99 III 41 S. 45 Haushalt seine Arbeitsleistung zugewendet hat. Es sind gegen ihn zahlreiche Betreibungen im Gange, und sein Anteil am unverteilten Erbschaftsvermögen ist gepfändet. Dass die beiden Rekurrenten daher ein erhebliches rechtliches Interesse daran haben, in die Register und Protokolle des Betreibungsamts, soweit sie den Miterben H. M. betreffen, Einsicht zu nehmen und sich daraus Auszüge geben zu lassen, ist offenkundig. Und zwar besteht dieses Recht auf Einsicht- und Kopienahme so lange, als das Betreibungsamt gestützt auf die Verordnung des Bundesgerichts über die Aufbewahrung der Betreibungs- und Konkursakten vom 14. März 1938 verpflichtet ist, die betreffenden Akten aufzubewahren ( BGE 58 III 119 /120). Hat das Betreibungsamt auch nach Ablauf dieser Fristen die entsprechenden Akten nicht vernichtet, so ist es ihm nicht verwehrt, den Rekurrenten auch dann noch Einsicht und Kopienahme zu gewähren, allerdings ohne dass diese einen diesbezüglichen Anspruch geltend machen können. Die Vorinstanz hat somit den Entscheid der untern Aufsichtsbehörde mit Recht in diesem Sinne ergänzt. Die beiden kantonalen Aufsichtsbehörden haben indessen in ihren Entscheiden das Recht der Rekurrenten auf Akteneinsicht und Kopienahme noch weiter eingeschränkt, indem sie erklärten, in die Unterlagen gemäss Art. 2 der Verordnung des Bundesgerichts vom 14. März 1938 sei die Einsicht erst ab 13. August 1958, d.h. vom Todestage der Erblasserin an zu gewähren. Gemäss Art. 607 Abs. 3 ZGB haben die Miterben bei der Teilung genauen Aufschluss zu geben über ihren allfälligen Besitz von Erbschaftssachen und über ihre allfälligen Schulden gegenüber dem Erblasser. Darüber hinaus haben sie einander nach Art. 610 Abs. 2 ZGB über ihr Verhältnis zum Erblasser alles mitzuteilen, was für die gleichmässige Verteilung der Erbschaft in Berücksichtigung fällt. Ihrem Zweck entsprechend bezieht sich diese Auskunftspflicht nicht bloss auf den Nachlass. Sie erstreckt sich auch auf Zuwendungen unter Lebenden, die möglicherweise zur Ausgleichung nach Art. 626 ff. ZGB zu bringen sind oder der Herabsetzung nach Art. 527 ZGB unterliegen und daher gleichfalls die Teilung beeinflussen ( BGE 90 II 372 undBGE 59 II 129). Daraus ergibt sich, dass die Pflicht des H. M., seinen Miterben bezüglich der Nachlassgegenstände Auskunft zu erteilen, zwar erst entstehen konnte, als der Erbgang eröffnet wurde, dass sie sich aber auf Tatsachen beziehen kann, die schon vor dem Tode der Erblasserin eingetreten sind (vgl. ESCHER, N. 10 zu BGE 99 III 41 S. 46 Art. 607 und N. 2 und 3 zu Art. 610 ZGB ; TUOR/PICENONI, N. 9 zu Art. 607 und N. 5 zu Art. 610 ZGB ). Nachdem im vorliegenden Fall der Miterbe H. M. im Haushalt seiner Eltern lebte und bei der Bewirtschaftung des Heimwesens seiner Mutter mitwirkte, haben die Rekurrenten ein erhebliches Interesse daran, in Register und Protokolle des Betreibungsamts Einsicht zu nehmen, die sich auf die Zeit vor dem Tode der Erblasserin beziehen. Das Recht auf Einsicht- und Kopienahme ist daher nicht erst ab 13. August 1958 zu gewähren. Indessen ist es auf jeden Fall an die Fristen gebunden, die in der genannten Verordnung des Bundesgerichts über die Aufbewahrung der Betreibungs- und Konkursakten in Art. 2 bis 4 aufgestellt sind. Wie bereits ausgeführt, darf das Betreibungsamt aber den Rekurrenten auch Einsicht geben in Akten, die nach Ablauf der Aufbewahrungsfrist noch nicht vernichtet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