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459 vom 14. Dezember 1973</w:t>
      </w:r>
    </w:p>
    <w:p>
      <w:r>
        <w:t>Bundesgericht (BGE), 1973-12-14, DE</w:t>
      </w:r>
    </w:p>
    <w:p>
      <w:r>
        <w:rPr>
          <w:b/>
        </w:rPr>
        <w:t xml:space="preserve">Quelle: </w:t>
      </w:r>
      <w:r>
        <w:t>https://mcp.opencaselaw.ch/entscheid/bge_BGE_99_IB_459</w:t>
      </w:r>
    </w:p>
    <w:p>
      <w:r>
        <w:t>FR: BGE BGE 99 IB 459 du 14 décembre 1973</w:t>
      </w:r>
    </w:p>
    <w:p>
      <w:r>
        <w:t>IT: BGE BGE 99 IB 459 del 14 dicembre 1973</w:t>
      </w:r>
    </w:p>
    <w:p>
      <w:pPr>
        <w:pStyle w:val="Heading2"/>
      </w:pPr>
      <w:r>
        <w:t>Regeste</w:t>
      </w:r>
    </w:p>
    <w:p>
      <w:r>
        <w:t>Regeste Bundesgesetz über den Zivilschutz, Beitrag des Bundes an die Kosten einer Zivilschutzanlage, Widerruf einer Verfügung. Das Bundesamt für Zivilschutz darf auf eine formell rechtskräftige Verfügung, mit der es einer Gemeinde einen Bundesbeitrag zugesichert hat, in der Regel zurückkommen, wenn es findet, dass es darin die beitragsberechtigten Kosten zu hoch festgesetzt hat.</w:t>
      </w:r>
    </w:p>
    <w:p>
      <w:r>
        <w:t>Regeste Loi fédérale sur la protection civile; contribution de la Confédération aux frais d'une installation de protection civile; révocation d'une décision. L'Office fédéral de la protection civile peut en principe revenir sur une décision, passée en force, par laquelle il a promis une subvention fédérale à une commune, lorsqu'il estime avoir fixé trop haut le montant des frais donnant droit à la subvention.</w:t>
      </w:r>
    </w:p>
    <w:p>
      <w:r>
        <w:t>Regesto Legge federale sulla protezione civile; sussidio della Confederazione per le spese d'una installazione di protezione civile; revoca di una decisione. L'Ufficio federale della protezione civile può, di regola, modificare una decisione divenuta formalmente definitiva, con cui esso ha promesso ad un comune un sussidio federale, ove reputi d'aver determinato in misura eccessiva le spese che dànno luogo al sussidio.</w:t>
      </w:r>
    </w:p>
    <w:p>
      <w:pPr>
        <w:pStyle w:val="Heading2"/>
      </w:pPr>
      <w:r>
        <w:t>Erwägungen</w:t>
      </w:r>
    </w:p>
    <w:p>
      <w:r>
        <w:rPr>
          <w:b/>
        </w:rPr>
        <w:t>E. 3</w:t>
      </w:r>
    </w:p>
    <w:p>
      <w:r>
        <w:t>Das Bundesamt für Zivilschutz hat am 18. September BGE 99 Ib 459 S. 461 1970 die Kostenberechnung, welche die Gemeinde ihrem ersten Beitragsgesuch zugrunde gelegt hatte, genehmigt und dementsprechend der Gesuchstellerin einen Bundesbeitrag von 65% einer Kostensumme von Fr. 560 900.-- zugesichert. Diese Verfügung ist nicht weitergezogen worden; sie ist formell rechtskräftig geworden. Das Bundesamt ist aber in der Folge auf sie zurückgekommen, nachdem die Gemeinde am 11. Mai 1971 ein neues Gesuch, diesmal um Zusicherung eines Beitrags an einen Kostenbetrag von Fr. 473 400.--, eingereicht hatte; mit Verfügung vom 20. Dezember 1972 hat das Amt die beitragsberechtigten Kosten auf Fr. 404 890.-- festgesetzt. Die Rekurskommission hat auf Beschwerde der Gemeinde hin deren zweites Beitragsgesuch gutgeheissen, weil sie angenommen hat, die Verfügung vom 18. September 1970 sei unabänderlich, soweit die Gemeinde sich auf dieselbe berufen habe. Indessen ist aus den Akten nicht ersichtlich, dass die Gemeinde Kriens in dem Verfahren, das zum Entscheid der Rekurskommission geführt hat, jemals erklärt oder zu erkennen gegeben hat, sie halte die erste Verfügung des Bundesamtes in einem gewissen Umfang für unwiderruflich. Nachdem der Gemeinde bedeutet worden war, dass in dieser - ihrem ersten Gesuch entsprechenden - Verfügung die beitragsberechtigten Kosten zu hoch bemessen worden seien, hat sie vorbehaltlos ein neues Gesuch gestellt, in dem sie dem Einwand Rechnung getragen hat. Daraus könnte eher geschlossen werden, dass sie darauf verzichtet habe, aus der ersten Verfügung des Bundesamtes irgendwelche Rechte abzuleiten. Ob diese Folgerung gerechtfertigt wäre, und ob ein allfälliger Verzicht als rechtsgültig zu betrachten wäre (vgl. dazu GRISEL, Droit administratif suisse, S. 212 und 342; GYGI, Verwaltungsrechtspflege und Verwaltungsverfahren im Bund, S. 25), kann jedoch dahingestellt bleiben. Auf jeden Fall könnte die Verfügung vom 18. September 1970 - sei es auch nur zum Teil - bloss dann als unabänderlich erachtet werden, wenn hier dem Interesse an der Wahrung der Rechtssicherheit ein grösseres Gewicht als dem Postulat der richtigen Durchführung des objektiven Rechts beizumessen wäre (vgl. BGE 97 I 753 ; 98 I/b 249/250; 99 I/b 340 E. 2 a). Die Vorinstanz hält dafür, dass diese Voraussetzung erfüllt sei; doch kann ihrer Auffassung nicht zugestimmt werden. Es ist zu bedenken, dass sich hier zwei Gemeinwesen, der Bund und die BGE 99 Ib 459 S. 462 Gemeinde Kriens, gegenüberstehen. Einem Gemeinwesen, das einen Bundesbeitrag beansprucht, muss aber in erster Linie daran gelegen sein, dass die für die Beurteilung des Anspruches massgebende gesetzliche Ordnung richtig angewandt wird. Ferner ist zu berücksichtigen, dass der Anspruch der Gemeinde Kriens auf einen Bundesbeitrag grundsätzlich anerkannt und nur dessen Umfang umstritten ist. In solchen Fällen muss in der Regel das Interesse an der Wahrung der Rechtssicherheit gegenüber dem Postulat der richtigen Durchführung des objektiven Rechtes zurücktreten. Besondere Umstände, die hier allenfalls eine andere Entscheidung zu rechtfertigen vermöchten, werden nicht geltend gemacht und sind auch nicht erkennbar. Die Rekurskommission hat demnach die Gutheissung der Beschwerde der Gemeinde Kriens zu Unrecht mit der Erwägung begründet, dass die Verfügung des Bundesamts vom 18. September 1970 in einem bestimmten Umfang unabänderlich sei. Sie hätte das zweite Beitragsgesuch der Gemeinde einlässlich, ohne Bindung an diese Verfügung, prüfen sollen. Daraus folgt jedoch nicht ohne weiteres, dass der Entscheid der Rekurskommission aufzuheben ist. Es ist noch zu untersuchen, ob die von der Rekurskommission geschützte Bemessung der beitragsberechtigten Kosten sachlich haltbar sei. Dabei ist zu beachten, dass das Gericht weder zugunsten noch zuungunsten der Parteien über deren Begehren hinausgehen darf, aber an die Begründung der Begehren nicht gebunden ist ( Art. 114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