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321 vom 1. Januar 1973</w:t>
      </w:r>
    </w:p>
    <w:p>
      <w:r>
        <w:t>Bundesgericht (BGE), 1973-01-01, DE</w:t>
      </w:r>
    </w:p>
    <w:p>
      <w:r>
        <w:rPr>
          <w:b/>
        </w:rPr>
        <w:t xml:space="preserve">Quelle: </w:t>
      </w:r>
      <w:r>
        <w:t>https://mcp.opencaselaw.ch/entscheid/bge_BGE_99_IB_321</w:t>
      </w:r>
    </w:p>
    <w:p>
      <w:r>
        <w:t>FR: BGE BGE 99 IB 321 du 1 janvier 1973</w:t>
      </w:r>
    </w:p>
    <w:p>
      <w:r>
        <w:t>IT: BGE BGE 99 IB 321 del 1 gennaio 1973</w:t>
      </w:r>
    </w:p>
    <w:p>
      <w:pPr>
        <w:pStyle w:val="Heading2"/>
      </w:pPr>
      <w:r>
        <w:t>Regeste</w:t>
      </w:r>
    </w:p>
    <w:p>
      <w:r>
        <w:t>Regeste Bodenverbesserungen; Art. 703 ZGB. 1. st a) Art. 703 Abs. 1 ZGB ist eine öffentlichrechtliche Vorschrift des Bundes. Ihre Auslegung und Anwendung ist Gegenstand der Verwaltungsgerichtsbeschwerde (Erw. 1 a). b) Rügen im Zusammenhang mit der Durchführung einer Bodenverbesserung sind mit der staatsrechtlichen Beschwerde geltend zu machen (Erw. 1 b, c). 2. Begriff der Bodenverbesserung i.S. von Art. 703 Abs. 1 ZGB. - Überprüfungsbefugnis des Bundesgerichts; Bedeutung des Entscheids des Bundesrates über die Gewährung von Bundesbeiträgen (Erw. 5). - Wasserversorgungen sind Bodenverbesserungswerke (Erw. 6). - Begriff und Umfang des landwirtschaftlichen Interesses (Erw. 7). 3. Erfordernis des öffentlichen Interesses (Erw. 8). 4. Rügen im Zusammenhang mit der Gründungsversammlung werden nach den für die Stimmrechtsbeschwerde geltenden Grundsätzen beurteilt (Erw. 2). - Verwirkung des Rechts auf Beanstandung des Verfahrens. - Anforderungen an die Einladung zur Gründungsversammlung.</w:t>
      </w:r>
    </w:p>
    <w:p>
      <w:r>
        <w:t>Regeste Améliorations du sol; art. 703 CC. 1. st a) L'art. 703 al. 1 CC est une disposition de droit public fédéral. Son interprétation et son application peuvent faire l'objet d'un recours de droit administratif (consid. 1 a). b) Les griefs concernant l'exécution d'une entreprise d'amélioration foncière doivent être invoqués dans un recours de droit public (consid. 1 b, c). 2. Notion d'amélioration du sol au sens de l'art. 703 al. 1 CC. - Pouvoir d'examen du Tribunal fédéral; portée de la décision du Conseil fédéral sur l'octroi de subventions fédérales (consid. 5). - L'adduction d'eau est une entreprise d'amélioration du sol (consid. 6). - Notion et étendue de l'intérêt de l'agriculture (consid. 7). 3. Nécessité d'un intérêt public (consid. 8). 4. Les griefs relatifs à l'assemblée constitutive s'examinent à la lumière des principes applicables aux recours de matière de droit de vote (consid. 2). - Déchéance du droit de critiquer la procédure. - Exigences de forme concernant la convocation à l'assemblée constitutive.</w:t>
      </w:r>
    </w:p>
    <w:p>
      <w:r>
        <w:t>Regesto Miglioramento del suolo; art. 703 CC. 1. st a) L'art. 703 cpv. 1 CC è una disposizione di diritto pubblico federale. La sua interpretazione e la sua applicazione possono essere oggetto di ricorso di diritto amministrativo (consid. 1 a). b) Le censure concernenti l'esecuzione di un'opera di miglioramento del suolo devono essere fatte valere con ricorso di diritto pubblico (consid. 1 b, c). 2. Nozione di miglioramento del suolo ai sensi dell'art. 703 cpv. 1 CC. - Potere cognitivo del Tribunale federale; rilevanza della decisione del Consiglio federale sulla concessione di sussidi federali (consid. 5). - Gli acquedotti costituiscono opere di miglioramento del suolo (consid. 6). - Nozione ed estensione dell'interesse agricolo (consid. 7). 3. Esigenza di un interesse pubblico (consid. 8). 4. Le censure relative all'assemblea costitutiva vanno esaminate secondo i principi applicabili ai ricorsi in materia di diritto di voto (consid. 2). - Decadenza dal diritto d'impugnare la procedura. - Requisiti di forma concernenti la convocazione dell'assemblea costitutiva.</w:t>
      </w:r>
    </w:p>
    <w:p>
      <w:pPr>
        <w:pStyle w:val="Heading2"/>
      </w:pPr>
      <w:r>
        <w:t>Erwägungen</w:t>
      </w:r>
    </w:p>
    <w:p>
      <w:r>
        <w:rPr>
          <w:b/>
        </w:rPr>
        <w:t>E. 1</w:t>
      </w:r>
    </w:p>
    <w:p>
      <w:r>
        <w:t>Die beschwerdeführenden Mitglieder der Brunnengenossenschaft Wilen (Beschwerdeführer) beanstanden, dass sie zwangsweise in die neue Wasserversorgungsgenossenschaft Schwendi-Wilen einbezogen werden. Nach ihrer Auffassung sind die Voraussetzungen für einen Beitrittszwang nach Art. 703 ZGB nicht gegeben. Denn eine Wasserversorgung sei kein Bodenverbesserungsunternehmen im Sinne dieser Gesetzesbestimmung, und zudem fehle es an dem erforderlichen landwirtschaftlichen Interesse. Die neue Wasserversorgung Schwendi-Wilen werde nämlich nur wegen der baulichen Entwicklung in Wilen errichtet. Ihr Anschluss sei zudem nicht notwendig, weil sie durch die bestehende Wasserversorgung der Brunnengenossenschaft Wilen hinreichend versorgt würden. a) Dem angefochtenen Entscheid liegt die Auffassung zugrunde, dass die Wasserversorgung Schwendi-Wilen ein Bodenverbesserungsunternehmen im Sinne von Art. 703 ZGB ist. Art. 703 Abs. 1 ZGB ist eine öffentlichrechtliche Vorschrift des Bundes. Verfügungen, die sich auf öffentliches Recht des Bundes stützen, unterliegen nach Massgabe von Art. 97 OG und Art. 5 VwG der Verwaltungsgerichtsbeschwerde. Der angefochtene Regierungsratsentscheid geht von einer letzten kantonalen Instanz aus ( Art. 98 lit. g OG ) und stellt als Rekursentscheid eine Verfügung im Sinne von Art. 97 Abs. 1 und Art. 5 VwG dar. Von den in Art. 99 bis 102 OG aufgeführten Gründen, welche die Verwaltungsgerichtsbeschwerde ausschliessen, trifft hier keiner zu. Die Verwaltungsgerichtsbeschwerde ist daher gegeben, BGE 99 Ib 321 S. 326 soweit die Auslegung und Anwendung von Art. 703 Abs.1 ZGB , d.h. der grundsätzliche Zwang zum Beitritt in das neue Wasserversorgungsunternehmen, in Frage steht. b) Indem die Beschwerdeführer die Notwendigkeit ihres Anschlusses an die neue Wasserversorgung bestreiten, beanstanden sie die Ausführung des Werkes. Die Durchführung von Bodenverbesserungen ist nach Art. 703 ZGB nicht vom Bundesrecht geregelt und bleibt somit den Kantonen überlassen. Die Anwendung von kantonalem Recht ist an sich nicht Gegenstand der Verwaltungsgerichtsbeschwerde ( Art. 97 OG und 5 VwG), sondern, sofern wie hier in der behaupteten Rechtsverletzung gleichzeitig die Verletzung eines verfassungsmässigen Rechts gesehen wird, der staatsrechtlichen Beschwerde. Die Rüge steht hier jedoch in einem engen Zusammenhang mit der im Rahmen der Verwaltungsgerichtsbeschwerde zu prüfenden Frage, ob die Voraussetzungen für ein landwirtschaftliches Bodenverbesserungsunternehmen und damit einen Beitrittszwang nach Art. 703 Abs. 1 ZGB gegeben sind. Es rechtfertigt sich deshalb, sie gleichfalls im verwaltungsgerichtlichen Verfahren zu überprüfen.</w:t>
      </w:r>
    </w:p>
    <w:p>
      <w:r>
        <w:rPr>
          <w:b/>
        </w:rPr>
        <w:t>E. 2</w:t>
      </w:r>
    </w:p>
    <w:p>
      <w:r>
        <w:t>Die Beschwerdeführer machen sodann eine Verletzung von Art. 4 BV geltend, weil sie zur Gründungsversammlung nicht in gehöriger Form vorgeladen worden seien. Diese Rüge betrifft das Verfahren und damit ebenfalls kantonales Recht ( Art. 703 Abs. 2 ZGB ). Angesichts des sachlichen Zusammenhangs mit der in erster Linie zu prüfenden Streitfrage ist es auch hier angezeigt, sie im Rahmen der Verwaltungsgerichtsbeschwerde zu behandeln. Nach Auffassung der Beschwerdeführer war die Einladung zur Gründungsversammlung nicht klar genug, sodass es den einzelnen Betroffenen nicht möglich gewesen sei, ihre Rechte zu wahren. Damit beanstanden sie die Durchführung der Abstimmung der Grundeigentümer über die Gründung der Bodenverbesserungskorporation. Sie machen eine Verletzung des ihnen zustehenden Stimmrechts geltend. Die Gesetzgebung des Kantons Obwalden enthält keine besonderen Vorschriften für das Verfahren bei der Gründung einer Bodenverbesserungsgenossenschaft nach Art. 703 ZGB . Die Rüge ist deshalb im Lichte der für Abstimmungen allgemein geltenden Grundsätze zu prüfen, soweit die Besonderheit des Verfahrens nach Art. 703 ZGB ihre Anwendung nicht ausschliesst. Da aber nicht eine BGE 99 Ib 321 S. 327 Verletzung der politischen Stimmberechtigung und damit eine Stimmrechtsbeschwerde nach Art. 85 lit. a OG in Frage steht, ist das Bundesgericht auf eine Kognition unter dem Gesichtswinkel von Art. 4 BV beschränkt ( BGE 80 I 227 , nicht publ. Urteil i.S. B. vom 7. Oktober 1970). a) Wenn hier die verwaltungsrechtliche Kammer des Bundesgerichts die Rüge der Verletzung von Art. 4 BV überprüft, welche an sich Gegenstand der staatsrechtlichen Beschwerde ist, so sind dennoch die für diese geltenden Anforderungen zu beachten. Nach Art. 87 OG setzt die staatsrechtliche Beschwerde wegen Verletzung von Art. 4 BV die Erschöpfung des kantonalen Instanzenzuges voraus. Der letzten kantonalen Instanz kann zudem nicht Willkür vorgeworfen werden im Zusammenhang mit einer Frage, die ihr zur Entscheidung gar nicht unterbreitet wurde. Die Beschwerdeführer machen die behaupteten Verfahrensmängel jedoch erstmals mit der staatsrechtlichen Beschwerde an das Bundesgericht geltend. Auf die Rüge kann daher nicht eingetreten werden. Der Umstand, dass die Durchführung der Gründungsversammlung nicht schon im kantonalen Verfahren beanstandet wurde, ist jedoch nicht der einzige Grund, weshalb sich das Bundesgericht nicht mehr damit befasst. Das Einspracherecht ist auch unter dem Gesichtspunkt von Treu und Glauben verwirkt. Bei Stimmrechtsbeschwerden erkennt das Bundesgericht in ständiger Rechtsprechung, dass es stossend wäre, wenn mit der Anfechtung von Anordnungen, welche der Abstimmung vorausgehen, bis nach deren Durchführung zugewartet würde ( BGE 89 I 400 , BGE 81 I 208 ). In gleicher Weise muss es hier als unzulässig betrachtet werden, wenn Verfahrensmängel bei der Gründungsversammlung nicht im Anschluss an diese gerügt werden. Das kantonale Recht räumt im Zusammenhang mit der Gründungsversammlung allerdings keine Einsprachefrist ein. Nachdem die Beschwerdeführer es aber auch unterlassen haben, ihre Rügen zumindest noch im Einspracheverfahren im Anschluss an die Projektauflage vorzubringen, haben sie ihre Anfechtungsmöglichkeit jedenfalls verwirkt. b) Es ist jedoch festzuhalten, dass die Art, in welcher die Grundeigentümer zur Teilnahme an der Gründungsversammlung aufgefordert wurden, vor Art. 4 BV nicht standhält. Eine persönliche Einladung an jeden Beteiligten böte sicher die beste Gewähr dafür, dass von der Versammlung Kenntnis genommen BGE 99 Ib 321 S. 328 wird. Werden jedoch, wie im vorliegenden Fall, keine Einladungen zugestellt, sondern erfolgt die Aufforderung zur Teilnahme an der Versammlung durch Publikation im Amtsblatt, so muss der Kreis der Beteiligten deutlich festgehalten sein. Das trifft hier nicht zu. In der Publikation vom 9. Mai 1969 wird nicht eine Einladung an alle Grundeigentümer von Schwendi-Wilen gerichtet, welche im Bereich des Leitungsnetzes gemäss dem Projekt des Ingenieurbureaus Holinger ein Grundstück besitzen, was unter der Annahme, diese Pläne könnten eingesehen werden, noch als genügend klare Einladung angesehen werden könnte. Es werden vielmehr nur diejenigen Grundeigentümer im geplanten Perimeter aufgeboten, die nicht mit einer einwandfreien Rohrleitung und gutem Trinkwasser versorgt sind. Unter diesen Umständen können sich aber verschiedene Grundeigentümer in guten Treuen nicht zu den Beteiligten zählen, weil sie annehmen, ihre Wasserversorgung sei in Ordnung. Sie haben es deshalb nicht zu vertreten, wenn sie der Versammlung fernbleiben. Diese Beeinträchtigung ihres Stimmrechts wiegt umso schwerer, als nach Art. 703 ZGB die bei der Abstimmung über die Gründung der Bodenverbesserungsgenossenschaft nicht Mitwirkenden als zustimmend gelten. Im Interesse der Wahrung der Mitwirkungsrechte der Grundeigentümer ist auch ein Hinweis auf diese gesetzliche Folge in jedem Falle unerlässlich. Die Einladung zur Gründungsversammlung der Wasserversorgungsgenossenschaft Schwendi-Wilen enthält keine solche Androhung für den Fall des Fernbleibens, weshalb sie auch aus diesem Grunde gegen Art. 4 BV verstösst.</w:t>
      </w:r>
    </w:p>
    <w:p>
      <w:r>
        <w:rPr>
          <w:b/>
        </w:rPr>
        <w:t>E. 3</w:t>
      </w:r>
    </w:p>
    <w:p>
      <w:r>
        <w:t>(Nichteintreten auf die von der Brunnengenossenschaft Wilen erhobene Rüge der Verletzung der Eigentumsgarantie, da noch kein Entscheid über eine Enteignung vorliegt.)</w:t>
      </w:r>
    </w:p>
    <w:p>
      <w:r>
        <w:rPr>
          <w:b/>
        </w:rPr>
        <w:t>E. 4</w:t>
      </w:r>
    </w:p>
    <w:p>
      <w:r>
        <w:t>(Legitimation)</w:t>
      </w:r>
    </w:p>
    <w:p>
      <w:r>
        <w:rPr>
          <w:b/>
        </w:rPr>
        <w:t>E. 5</w:t>
      </w:r>
    </w:p>
    <w:p>
      <w:r>
        <w:t>Die Beschwerdeführer widersetzen sich einem zwangsweisen Beitritt zur Wasserversorgungsgenossenschaft Schwendi-Wilen mit der Begründung, dass dieses neue Wasserversorgungsunternehmen kein Bodenverbesserungsunternehmen im Sinne von Art. 703 ZGB sei. Die Einrichtung einer Wasserversorgung falle nicht unter den Begriff der Bodenverbesserung. Zudem fehle es an dem erforderlichen landwirtschaftlichen Interesse. Der Bundesrat hat mit Beschluss vom 9. Juli 1969 dem neuen Wasserversorgungsunternehmen grundsätzlich zugestimmt und BGE 99 Ib 321 S. 329 gestützt auf das Bundesgesetz über die Förderung der Landwirtschaft und die Erhaltung des Bauernstandes (Landwirtschaftsgesetz) vom 3. Oktober 1951 (LWG) und die Verordnung über die Unterstützung von Bodenverbesserungen und landwirtschaftlichen Hochbauten (Bodenverbesserungs-Verordnung) vom 29. Dezember 1954/21. Dezember 1959 Bundesbeiträge zugesichert. Damit hat er anerkannt, dass es sich um ein landwirtschaftliches Bodenverbesserungsunternehmen handelt. Der Umstand, dass bereits der Bundesrat sich über diese Frage ausgesprochen hat, bedeutet jedoch nicht, dass das Bundesgericht dazu keine Stellung mehr nehmen kann. Der Bundesrat bzw. das EVD, welches diesem Bericht und Antrag zur Genehmigung stellt, überprüft im nichtstreitigen Verwaltungsverfahren unter dem Gesichtspunkt der Erteilung von Bundesbeiträgen das von einem Kanton vorgelegte Projekt daraufhin, ob es den Charakter eines landwirtschaftlichen Bodenverbesserungsunternehmens hat. In diesem Zusammenhang ist die Vorschrift des Art. 77 Abs. 3 LWG zu sehen, wonach im Zweifelsfalle auf Antrag der Kantonsregierung der Bundesrat entscheidet, ob ein Unternehmen zu den Bodenverbesserungen gehört. Wenn im vorliegenden Fall kein solcher Entscheid ergangen ist, so eben deshalb, weil beim Kanton Obwalden keine Zweifel über den Charakter des Unternehmens bestanden, die ihn zu einem solchen Antrag hätten veranlassen können. Das Bundesgericht dagegen prüft die Frage, ob ein landwirtschaftliches Bodenverbesserungsunternehmen vorliegt, im Rechtsschutzverfahren im Hinblick darauf, ob die Grundeigentümer zum Beitritt gezwungen werden dürfen. Die Kriterien, von denen sich das Bundesgericht bei der Auslegung und Anwendung der massgebenden Gesetzesvorschriften leiten lässt, ergeben sich aus dem Rechtsschutzverfahren und der Natur des Streites, der um eine öffentlichrechtliche Eigentumsbeschränkung geht. Sie brauchen sich mit den Kriterien, nach denen die Verwaltung das Gesetz für die Entrichtung von Subventionen handhabt, nicht zu decken. Nach Art. 104 OG steht dem Bundesgericht die freie Überprüfungsbefugnis zu, und es kann die Feststellung des Sachverhaltes durch den Regierungsrat von Amtes wegen überprüfen ( Art. 105 OG ). Deshalb kommt der Rüge der Willkür, soweit sie in diesem Zusammenhang erhoben wird, keine selbständige Bedeutung zu ( BGE 97 I 462 , nicht publ. E. 1, BGE 91 I 147 ). BGE 99 Ib 321 S. 330</w:t>
      </w:r>
    </w:p>
    <w:p>
      <w:r>
        <w:rPr>
          <w:b/>
        </w:rPr>
        <w:t>E. 6</w:t>
      </w:r>
    </w:p>
    <w:p>
      <w:r>
        <w:t>Der in Art. 114 EGZGB vorgesehene Beitrittszwang geht nicht weiter als derjenige nach Art. 703 ZGB . Die kantonale Vorschrift, auf welche sich die Beschwerdeführer berufen, hat daher keine selbständige rechtliche Bedeutung und kann ausser Acht gelassen werden. Unter den in Art. 703 ZGB aufgeführten Beispielen von Bodenverbesserungen sind die Wasserversorgungen nicht genannt. Aus der Art der Werke und Massnahmen, die in der nicht abschliessenden Aufzählung im Gesetz erwähnt werden, lässt sich jedoch schliessen, dass auch Wasserversorgungen darunter fallen können. Werden doch nicht nur Vorkehren genannt, die der Verbesserung des Bodens im eigentlichen Sinne dienen, sondern auch Werke, wie z.B. Weganlagen, die auf irgendeine Weise dazu bestimmt und geeignet sind, die Bewirtschaftung zu erleichtern und die Produktionskosten zu senken (HAAB, Komm. zu Art. 703 ZGB N 1). Dieser Auslegung von Art. 703 ZGB entspricht die in Art. 77 Abs. 1 LWG gegebene Legaldefinition der Bodenverbesserungen. Art. 77 Abs. 1 LWG lautet: "Bodenverbesserungen im Sinne dieses Gesetzes sind Massnahmen oder Werke, die den Zweck haben, die Ertragsfähigkeit des Bodens zu erhalten oder zu steigern, seine Bewirtschaftung zu erleichtern oder ihn vor Verwüstungen oder Zerstörungen durch Naturereignisse zu schützen." Güterzusammenlegungen, Bewässerungen, Entwässerungen und Weganlagen genügen nicht immer, um die Bewirtschaftung des Bodens in dem gewünschten Masse zu erleichtern. Zu den Arbeitsbedingungen in der Landwirtschaft gehört auch, dass die Höfe und Häuser arbeitstechnisch und hygienisch gut eingerichtet sind, wozu eine einwandfreie Wasserversorgung und die Zuführung elektrischer Energie gehören. In der Bodenverbesserungs-Verordnung, welche das LWG näher ausführt, werden die Wasserversorgungen denn auch ausdrücklich als Bodenverbesserungswerke aufgeführt (Art. 40 lit. a der VO vom 29. Dezember 1954, Art. 37 lit. a der neuen VO vom 14. Juni 1971, welche nach Art. 70 Abs. 2 der Übergangsbestimmungen auf den vorliegenden Fall allerdings noch nicht anwendbar ist), nämlich als solche, deren Unterstützung durch den Bund auf Berggebiete beschränkt ist. Diese dem LWG zugrundeliegende Vorstellung vom Begriff der Bodenverbesserung geht nicht über die Bedeutung von Art. 703 ZGB hinaus, sondern es wird im BGE 99 Ib 321 S. 331 LWG nur ausdrücklich festgehalten, was schon vor dessen Inkrafttreten angenommen wurde (vgl. die Botschaft des Bundesrates zum LWG in BBl. 1951 I S. 233). Dafür spricht auch, dass Art. 703 ZGB in seiner heutigen Form mit Art. 121 LWG geschaffen worden ist.</w:t>
      </w:r>
    </w:p>
    <w:p>
      <w:r>
        <w:rPr>
          <w:b/>
        </w:rPr>
        <w:t>E. 7</w:t>
      </w:r>
    </w:p>
    <w:p>
      <w:r>
        <w:t>Die Einrichtung einer Wasserversorgung ist freilich nur dann eine Bodenverbesserung im Sinne von Art. 703 ZGB bzw. Art. 77 LWG , wenn sie der Landwirtschaft dient. Die Beschwerdeführer behaupten, dass die Wasserversorgung Schwendi-Wilen nur im Hinblick auf die wirtschaftliche Entwicklung des Bezirkes Wilen und die damit verbundene Erstellung zusätzlicher Wohnbauten gegründet worden sei. Für die bestehenden landwirtschaftlichen Heimwesen genüge die bisherige Wasserversorgung. a) Die Bodenverbesserungs-Verordnung nennt die Voraussetzungen für die Erteilung von Bundesbeiträgen und bestimmt damit, was unter dem erforderlichen landwirtschaftlichen Interesse zu verstehen ist. Nach Art. 40 lit. a der Bodenverbesserungs-Verordnung vom 29. Dezember 1954 sind beitragsberechtigt "Wasserversorgungen für Einzelhöfe, für Alp- und Weidegebiete oder Ortswasserversorgungen finanzschwacher Gemeinden mit vorwiegend in der Landwirtschaft tätiger Bevölkerung". Die neue Verordnung vom 14. Juni 1971 verlangt bereits einen geringeren Anteil an in der Landwirtschaft Tätigen: Art. 37 setzt voraus, dass "ein angemessener Teil der Erwerbstätigen auf die Landwirtschaft entfällt; nach Massgabe des landwirtschaftlichen Interesses können auch Unternehmen für Weiler und Ortschaften unterstützt werden, die eine kleinere Quote landwirtschaftlicher Erwerbstätiger aufweisen". Die neue Bodenverbesserungs-Verordnung ist zwar, wie dargelegt, im Falle der Wassergenossenschaft Schwendi-Wilen nicht anwendbar. Doch ist dies nur mit Bezug auf die Entrichtung von Subventionen von Bedeutung. Im vorliegenden Verfahren aber geht es darum, ohne Rücksicht auf die Frage der Beitragsberechtigung den Sinn von Art. 77 LWG bzw. Art. 703 ZGB zu ermitteln. Es steht deshalb nichts entgegen, auch diese Verordnung, die sich ja nur im Rahmen des Gesetzes bewegen kann, heranzuziehen. Allerdings sind das LWG und die dieses ausführende Bodenverbesserungs-Verordnung auf die Ausrichtung von Bundesbeiträgen zugeschnitten, und insoweit kann eine Bejahung des landwirtschaftlichen Interesses aufgrund BGE 99 Ib 321 S. 332 einer weiten Auslegung dieses Begriffes durch die zuständige Verwaltungsbehörde einem projektierten Unternehmen nur zum Vorteil gereichen, indem es in den Genuss von Subventionen kommt. Im vorliegenden Verfahren ist jedoch mit Rücksicht darauf, dass ein allfälliger verfassungswidriger Eingriff in das Eigentum des Einzelnen in Frage steht, ein strengerer Massstab anzulegen. b) In den Listen der an der neuen Wasserversorgung beteiligten Grundeigentümer sind aus dem Gebiet der Wasserversorgung Schwendi 47 Landwirte, 5 Nichtlandwirte sowie 10 Eigentümer ohne Berufsangabe (von denen allerdings einige Landwirte zu sein scheinen, was abzuklären jedoch unterbleiben kann, da eine Bestätigung sich nur zuungunsten der Beschwerdeführer auswirken würde) aufgeführt, von der Wasserversorgung Wilen 58 Landwirte und 41 Nichtlandwirte sowie 3 Eigentümer ohne Angabe. Im Versorgungsgebiet Schwendi ist das landwirtschaftliche Interesse offensichtlich gegeben und wird auch nicht bestritten; nach dem Antrag des EVD an den Bundesrat vom 30. Juni 1969 betreffend die Gewährung des Bundesbeitrages beträgt es 72%. Für den Raum Wilen stellt das EVD jedoch ein landwirtschaftliches Interesse von nur 49% fest. Nach dem technischen Bericht des mit der Ausarbeitung des Projektes beauftragten Ingenieurbureaus vom 22. November 1968 sind im Versorgungsgebiet Wilen zum Anschluss gemeldet: Tagesverbrauch "600 Einwohner à 300 l/Kopf und Tag: 180 m3 480 Stk Grossvieh à 50 l: 24 m3 470 Stk Kleinvieh à 50 l (Schweinemast): 24 m3 310 Hotelbetten à 150 l: 47 m3 70 Betten Pflegerinnenschule à 100 l: 7 m3 1 Schwimmbad und Therapie: 10 m3" Was die Grundeigentümer betrifft, so überwiegen die Landwirte auch in diesem Gebiet noch deutlich. Wenn nach den Feststellungen des EVD trotzdem nur ein landwirtschaftliches Interesse von 49% gegeben ist, so offensichtlich wegen der Hotels, der Pflegerinnenschule und des Schwimmbads sowie deshalb, weil ein beträchtlicher Teil der erwerbstätigen Einwohner nicht in der Landwirtschaft beschäftigt ist. Vom Anschluss eines Neubaus der Pflegerinnenschule, dessen Wasserverbrauch sich übrigens in kleinem Rahmen halten wird, kann nicht gesagt werden, er sei zweckfremd, trägt der Spitalneubau doch zur BGE 99 Ib 321 S. 333 Verbesserung der Lebensbedingungen auch der landwirtschaftlichen Bevölkerung bei. Gewisse Bedenken mag dagegen erwecken, dass die neue Wasserversorgung auch für den Anschluss dreier Hotels und eines Schwimmbads eingerichtet wird, deren Wasserverbrauch denjenigen des gesamten Viehbestandes übersteigt. Doch besteht deswegen noch kein Anlass, dem streitigen Wasserversorgungsunternehmen ein hinreichendes landwirtschaftliches Interesse abzusprechen. Mit Rücksicht auf die technisch sinnvolle Ausführung eines Wasserversorgungsnetzes ist an sich nicht zu beanstanden, wenn auch nicht landwirtschaftliche Betriebe angeschlossen werden. Im Rahmen des vorliegenden Gesamtprojektes kommt diesen jedenfalls kein überwiegendes Gewicht zu. Das Gebiet Wilen, in welchem sich die Hotels und eine erhebliche Zahl nicht in der Landwirtschaft Erwerbstätiger befinden, kann nämlich nicht für sich allein beurteilt werden. Das Wasserversorgungsnetz Schwendi-Wilen bildet nach dem Projekt ein einheitliches Ganzes, zumal der Überschuss der Quellen in Schwendi zur Versorgung der Gebiete Wilen und Oberwilen herangezogen wird. Im Ganzen gesehen ist nach den erwähnten Zahlen aber ein landwirtschaftliches Interesse von gut 60% vorhanden, was gemäss den dargelegten Grundsätzen als genügend erscheint. Die Voraussetzungen von Art. 703 ZGB und mithin die gesetzliche Grundlage für den Beitrittszwang zum Wasserversorgungsunternehmen Schwendi-Wilen sind somit erfüllt.</w:t>
      </w:r>
    </w:p>
    <w:p>
      <w:r>
        <w:rPr>
          <w:b/>
        </w:rPr>
        <w:t>E. 8</w:t>
      </w:r>
    </w:p>
    <w:p>
      <w:r>
        <w:t>Aus der Eigentumsgarantie folgt, dass für die zwangsweise Durchführung von Bodenverbesserungsmassnahmen nicht nur die gesetzliche Grundlage, sondern auch das öffentliche Interesse gegeben sein muss ( BGE 98 Ia 199 ). Es muss ein hinreichendes Bedürfnis nach den Verbesserungsmassnahmen vorhanden sein, und der Eingriff in das Eigentum des Einzelnen muss unter dem Gesichtspunkt einer zweckmässigen Ausführung des Werkes gerechtfertigt sein. Dabei geht es um die Würdigung der örtlichen Verhältnisse und um technische Fragen der Projektausführung, die den zuständigen kantonalen Behörden einen weiten Spielraum des Ermessens belassen. Wie weit die in diesem Zusammenhang sich stellenden Fragen im einzelnen unter dem Gesichtspunkt von Art. 703 Abs. 1 ZGB oder des kantonalen Rechts und damit je nachdem gemäss den für die Verwaltungsgerichtsbeschwerde oder die staatsrechtliche Beschwerde geltenden Grundsätzen zu beurteilen sind, kann offen BGE 99 Ib 321 S. 334 bleiben. Denn die Kognition des Bundesgerichts ist im einen wie im andern Fall die gleiche. Bei der Verwaltungsgerichtsbeschwerde prüft das Bundesgericht die Ermessensbetätigung der kantonalen Behörde nur auf Missbrauch und Überschreitung des Ermessens hin ( Art. 104 OG ). Im Rahmen der staatsrechtlichen Beschwerde bleibt es, da kein besonders schwerer Eingriff in das Eigentum in Frage steht, auf eine Überprüfung unter dem Gesichtswinkel der Willkür beschränkt ( BGE 98 Ia 38 mit Verweisungen). Der Regierungsrat bejaht das öffentliche Interesse an der neuen Wasserversorgung Schwendi-Wilen mit der Begründung, dass es um die Sanierung der Trinkwasserversorgung eines ganzen Gebietes gehe, und zwar in qualitativer wie auch in quantitativer Hinsicht. Der Beweis sei erbracht, dass die Wasserqualität, wie sie vom Schweiz. Lebensmittelbuch gefordert werde, nicht immer einwandfrei sei. Zudem müsse im Raume der Wassergenossenschaft Wilen mit einem vermehrten Wasserbedarf gerechnet werden, da eine beträchtliche Anzahl älterer Gebäude angeschlossen sei, die bei einer Verbesserung der sanitären Einrichtungen einen grösseren Verbrauch haben werden. Die Brunnengenossenschaft Wilen habe sogar landwirtschaftliche Abonnenten, deren Ställe nicht von ihr mit Wasser versorgt würden. Die bisherige Wasserversorgung sei auch inbezug auf die Feuerlöschmöglichkeiten ungenügend. Schliesslich würde das Bestehen von zwei Wasserversorgungen und damit von Parallelleitungen im gleichen Gebiet, was die Nichteinbeziehung der Brunnengenossenschaft Wilen zur Folge hätte, zu unerwünschten Schwierigkeiten beim Bau von Kanalisationen, der Durchführung von Kabelleitungen usw. führen, was unbedingt zu vermeiden sei. Die Beschwerdeführer stellen sich vor allem auf den Standpunkt, dass die Wasserversorgung der Brunnengenossenschaft Wilen für den Bedarf ihrer Mitglieder noch auf lange Zeit genügen werde. Dabei verkennen sie jedoch, dass im Raume der Brunnengenossenschaft Wilen mit einem vermehrten Wasserverbrauch infolge einer Verbesserung der sanitären Einrichtungen in den landwirtschaftlichen Heimwesen gerechnet wird. Eine Anpassung der sanitären Anlagen in den Bauernhäusern an die heutigen Anforderungen ist mit Rücksicht auf verbesserte Lebensbedingungen der Landwirte und zur Verhinderung der besonders in Berggebieten drohenden Abwanderung sicher notwendig. BGE 99 Ib 321 S. 335 Wenn dabei nach den Ausführungen des Regierungsrates in der Vernehmlassung auch die Einrichtung von Ferienwohnungen in den Bauernhäusern berücksichtigt wird, so werden damit nicht zweckfremde Interessen verfolgt. Ist doch der Fremdenverkehr ein wichtiger Nebenerwerbszweig für die Landwirtschaft. Die Behauptungen der Beschwerdeführer, die neue Wasserversorgung werde nur wegen der nichtlandwirtschaftlichen Entwicklung und damit in einem im Rahmen von Bodenverbesserungen nicht zu beachtenden Interesse erstellt, hat sich bereits als unbegründet erwiesen (vgl. Erw. 7). Dass die Schaffung hinreichender Feuerlöschmöglichkeiten im öffentlichen Interesse steht und dass diese zum grossen Teil ungenügend sind, wird von den Beschwerdeführern nicht ernstlich bestritten; nach ihrer Auffassung darf dieser Zweck bloss nicht auf dem Wege über eine landwirschaftliche Bodenverbesserung verfolgt werden. Es ist jedoch klar, dass die Feuerlöschmöglichkeiten für die Qualität eines bäuerlichen Heimwesens eine wesentliche Rolle spielen und somit nach dem in Erw. 7 Gesagten auch Gegenstand von Bodenverbesserungsmassnahmen sein können. Was die Qualität des Wassers der Brunnengenossenschaft Wilen anbelangt, so steht fest, dass von vier Wasserproben eine ein Ergebnis zeitigte, das den Anforderungen des Schweiz. Lebensmittelbuches nicht entsprach. Ferner musste im Reservoir Summerweid eine Chlorierungsanlage eingebaut werden. Ist aber das Wasser schon heute nicht immer einwandfrei und zum Teil mit auf die Dauer unbefriedigenden Massnahmen zu behandeln, so ist es nicht unhaltbar, das öffentliche Interesse an einem neuen Versorgungsnetz, mit welchem die Verhältnisse gesamthaft und auf lange Sicht verbessert werden, zu bejahen. Der Einwand der Beschwerdeführer, die Einverleibung der Quelle ihrer Genossenschaft in die neue Wasserversorgung beweise gerade, dass ihre Wasserqualität gut sei, geht fehl. Wird doch nach den Ausführungen des Regierungsrats die ungenügende Wasserprobe nicht auf eine schlechtere Qualität des Quellwassers zurückgeführt, sondern auf einen Mangel an der Fassung, der eben im Zuge der Einrichtung des neuen Leitungsnetzes behoben werden kann. Wenn die Beschwerdeführer sodann behaupten, Art. 261 Ziff. 2 und 3 der bundesrätlichen Verordnung über den Verkehr mit Lebensmitteln und Gebrauchsgegenständen vom 26. Mai 1936, worauf im Entscheid der Perimeterkommission verwiesen wird, sehe als Sanktion für BGE 99 Ib 321 S. 336 ungenügendes Wasser einzig das Verbot der Benützung der Anlage vor und könne somit keine gesetzliche Grundlage für den Zwangsbeitritt zu einer Wasserversorgung sein, so verkennen sie den Sinn dieses Hinweises, mit dem bloss dargetan wird, welchen Anforderungen eine Trinkwasseranlage zu genügen hat. Auch der vom Regierungsrat weiter angeführte Grund, dass zwei parallel verlaufende Wasserleitungen nicht zu verantworten wären, ist unter dem Gesichtspunkt einer technisch vernünftigen und auf die Dauer weniger aufwendigen Ausführung des Wasserversorgungsnetzes sachlich vertretbar. Von einer Ermessensüberschreitung oder Willkür der kantonalen Behörden, welche das öffentliche Interesse an der Wasserversorgung Schwendi-Wilen und den Einbezug der Beschwerdeführer bejahen, kann nicht gesprochen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