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263 vom 29. Juni 1973</w:t>
      </w:r>
    </w:p>
    <w:p>
      <w:r>
        <w:t>Bundesgericht (BGE), 1973-06-29, FR</w:t>
      </w:r>
    </w:p>
    <w:p>
      <w:r>
        <w:rPr>
          <w:b/>
        </w:rPr>
        <w:t xml:space="preserve">Quelle: </w:t>
      </w:r>
      <w:r>
        <w:t>https://mcp.opencaselaw.ch/entscheid/bge_BGE_99_IB_263</w:t>
      </w:r>
    </w:p>
    <w:p>
      <w:r>
        <w:t>FR: BGE BGE 99 IB 263 du 29 juin 1973</w:t>
      </w:r>
    </w:p>
    <w:p>
      <w:r>
        <w:t>IT: BGE BGE 99 IB 263 del 29 giugno 1973</w:t>
      </w:r>
    </w:p>
    <w:p>
      <w:pPr>
        <w:pStyle w:val="Heading2"/>
      </w:pPr>
      <w:r>
        <w:t>Regeste</w:t>
      </w:r>
    </w:p>
    <w:p>
      <w:r>
        <w:t>Regeste Warenumsatzsteuer. Art. 15 bis und Art. 18 bis WUStB. Zu den steuerbaren baugewerblichen Arbeiten gehören auch Erdbewegungen, obschon dabei kein Material geliefert wird.</w:t>
      </w:r>
    </w:p>
    <w:p>
      <w:r>
        <w:t>Regeste Impôt sur le chiffre d'affaires. Art. 15 bis et 18 bis A ChA. Les travaux de terrassement sont assujettis à l'impôt en tant que travaux de construction, sans égard au fait qu'ils n'impliquent pas la livraison de matériaux.</w:t>
      </w:r>
    </w:p>
    <w:p>
      <w:r>
        <w:t>Regesto Imposta sulla cifra d'affari. Art. 15 bis e 18 bis DCA. I lavori di sterro soggiacciono all'imposta, quali lavori di costruzione, benchè non implichino una fornitura di materiali.</w:t>
      </w:r>
    </w:p>
    <w:p>
      <w:pPr>
        <w:pStyle w:val="Heading2"/>
      </w:pPr>
      <w:r>
        <w:t>Erwägungen</w:t>
      </w:r>
    </w:p>
    <w:p>
      <w:r>
        <w:rPr>
          <w:b/>
        </w:rPr>
        <w:t>E. 1</w:t>
      </w:r>
    </w:p>
    <w:p>
      <w:r>
        <w:t>...</w:t>
      </w:r>
    </w:p>
    <w:p>
      <w:r>
        <w:rPr>
          <w:b/>
        </w:rPr>
        <w:t>E. 2</w:t>
      </w:r>
    </w:p>
    <w:p>
      <w:r>
        <w:t>Chaque partie d'une construction est considérée comme livrée au moment de son exécution.</w:t>
      </w:r>
    </w:p>
    <w:p>
      <w:r>
        <w:rPr>
          <w:b/>
        </w:rPr>
        <w:t>E. 3</w:t>
      </w:r>
    </w:p>
    <w:p>
      <w:r>
        <w:t>a) Les travaux de terrassement que X. effectue comme entrepreneur indépendant sont sans aucun doute des travaux effectués sur des terrains et tombent sous le coup de l'art. 18 bis AChA. Il résulte du reste de l'annexe précitée, qui les mentionne expressément, que le Conseil fédéral a bien entendu assimiler les travaux de terrassement à des livraisons de marchandises et les assujettir à l'impôt selon les dispositions revisées de l'arrêté, en tant que travaux de construction, sans égard au fait qu'ils n'impliquent pas l'emploi de matériaux. b) Ces dispositions d'exécution ne sortent pas des limites définies par le texte constitutionnel. Certes, du moment qu'il BGE 99 Ib 263 S. 266 s'étend désormais aux prestations de l'industrie de la construction, sans égard à l'emploi de matériaux, l'impôt n'a plus exclusivement pour objet les transactions portant sur des marchandises, comme l'impliquerait l'expression allemande de "Warenumsatzsteuer". Mais l'extension a été clairement voulue. La revision constitutionnelle de 1958 créait déjà la possibilité d'imposer comme telles les prestations de l'industrie de la construction, l'expérience ayant montré que leur imposition par le biais des livraisons de marchandises était compliquée et peu satisfaisante (cf. Message du Conseil fédéral, FF 1957 I p. 601; AMONN, op.cit., p. 158/159). L'introduction effective de cette imposition a été décidée en 1971, par l'adoption de l'art. 8 nouveau des dispositions transitoires de la Constitution fédérale (Message du Conseil fédéral du 10 septembre 1969, FF 1969 II p. 768; Message du 14 décembre 1970, FF 1970 II p. 1602). L'imposition des travaux de construction comme tels et l'élimination de l'incorporation de matériaux comme critère d'assujettissement sont conformes au sens et au but de la réglementation actuellement en vigueur. Ni les textes eux-mêmes, ni leur genèse ne laissent subsister aucun doute à ce sujet. c) Cette constatation ne remet pas en question l'arrêt rendu par le Tribunal fédéral le 8 décembre 1972 dans la cause H. Les travaux de vidange d'une fosse, dont il était alors question, ne sont pas des travaux exécutés sur des terrains ou des bâtiments, car ils ne modifient pas l'installation et constituent une pure prestation de services. La revision constitutionnelle et les dispositions des art. 15 bis et 18 bis AChA, qui la mettent en oeuvre, visaient à imposer les prestations de l'industrie de la construction, et non pas toute prestation de services en relation avec des terrains ou des bâtiments. L'expression de "travaux exécutés sur des constructions ou des terrains" (art. 41 ter al. 3 Cst. et art. 8 al. 2 disp. trans. Cst.), ou celle de "travail exécuté sur des terrains ou des bâtiments construits à demeure" (art. 18 bis AChA) doivent dès lors s'interpréter restrictivement, en ce sens que seuls sont imposés les travaux apportant une modification au terrain ou à un ouvrage. Mais, contrairement à la vidange d'une fosse, les travaux de terrassement modifient la configuration du sol; les prescriptions aujourd'hui en vigueur ne permettent pas de les exonérer. Si la distinction entre les travaux de terrassement et les travaux de jardinage, qui eux sont exonérés (art. 18 bis in fine AChA), est BGE 99 Ib 263 S. 267 en soi claire, il se peut que quelques difficultés pratiques surgissent pour l'imposition d'entreprises effectuant les deux genres de travaux. Mais la question ne se pose pas en l'espèce.</w:t>
      </w:r>
    </w:p>
    <w:p>
      <w:r>
        <w:rPr>
          <w:b/>
        </w:rPr>
        <w:t>E. 4</w:t>
      </w:r>
    </w:p>
    <w:p>
      <w:r>
        <w:t>Selon ses propres déclarations, le recourant réalise en raison de ses travaux de terrassement un chiffre d'affaires annuel quelque peu supérieur à 50 000 fr. La limite fixée par l'art. 9 AChA est ainsi dépassée et le recourant doit être inscrit comme grossiste et assujetti à l'impôt, sans qu'il soit nécessaire d'examiner si les travaux de bûcheronnage doivent être pris en considération, comme l'admet l'Administration fédérale des contributions. Celle-ci n'entend du reste pas imposer le produit de ces travaux, de sorte qu'il n'y a pas à rechercher non plus s'ils ne rentrent pas dans la notion de culture du sol aux fins de la production naturelle (art. 18 bis AChA) et s'ils ne sont pas exonérés de ce chef déjà. La décision attaquée est ainsi conforme au droit fédéral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