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586 vom 30. November 1973</w:t>
      </w:r>
    </w:p>
    <w:p>
      <w:r>
        <w:t>Bundesgericht (BGE), 1973-11-30, FR</w:t>
      </w:r>
    </w:p>
    <w:p>
      <w:r>
        <w:rPr>
          <w:b/>
        </w:rPr>
        <w:t xml:space="preserve">Quelle: </w:t>
      </w:r>
      <w:r>
        <w:t>https://mcp.opencaselaw.ch/entscheid/bge_BGE_99_IA_586</w:t>
      </w:r>
    </w:p>
    <w:p>
      <w:r>
        <w:t>FR: BGE BGE 99 IA 586 du 30 novembre 1973</w:t>
      </w:r>
    </w:p>
    <w:p>
      <w:r>
        <w:t>IT: BGE BGE 99 IA 586 del 30 novembre 1973</w:t>
      </w:r>
    </w:p>
    <w:p>
      <w:pPr>
        <w:pStyle w:val="Heading2"/>
      </w:pPr>
      <w:r>
        <w:t>Regeste</w:t>
      </w:r>
    </w:p>
    <w:p>
      <w:r>
        <w:t>Regeste Advokaturexamen. Art. 4 BV. Der mit einer Beschwerde gegen den Entscheid der Advokaturprüfungskommission befasste Genfer Staatsrat verletzt Art. 4 BV nicht, wenn er seine Überprüfung auf Willkür beschränkt.</w:t>
      </w:r>
    </w:p>
    <w:p>
      <w:r>
        <w:t>Regeste Examens d'avocat. Art. 4 Cst. Le Conseil d'Etat genevois, saisi d'un recours contre la décision de la Commission des examens d'avocat, ne viole pas l'art. 4 Cst. en restreignant son examen à l'arbitraire.</w:t>
      </w:r>
    </w:p>
    <w:p>
      <w:r>
        <w:t>Regesto Esami d'avvocato. Art. 4 CF. Adito con un ricorso contro una decisione della Commissione degli esami d'avvocato, il Consiglio di Stato ginevrino non viola l'art. 4 CF ove limiti la sua cognizione all'arbitrio.</w:t>
      </w:r>
    </w:p>
    <w:p>
      <w:pPr>
        <w:pStyle w:val="Heading2"/>
      </w:pPr>
      <w:r>
        <w:t>Erwägungen</w:t>
      </w:r>
    </w:p>
    <w:p>
      <w:r>
        <w:rPr>
          <w:b/>
        </w:rPr>
        <w:t>E. 1</w:t>
      </w:r>
    </w:p>
    <w:p>
      <w:r>
        <w:t>a) Le Conseil d'Etat, avant de statuer sur le fond, s'est demandé si le recours de X. était recevable. Il a répondu par l'affirmative. Cependant, pour tenir compte de l'autonomie et du pouvoir d'appréciation dont jouit la Commission d'examens, ainsi que de la nature matérielle de la décision contestée, il entend faire preuve de la plus grande retenue dans l'examen de tels recours et ne se reconnaît pour les juger qu'un pouvoir d'examen réduit. Appliquant par analogie une disposition de la loi sur l'orientation, la formation professionnelle et le travail des jeunes gens, du 25 mars 1969, relative aux examens en matière de formation professionnelle, il admet avoir qualité pour contrôler toute violation de la loi qui aurait pu être commise par la commission, notamment en ce qui concerne l'organisation des examens de fin de stage. En revanche, il n'estime pas avoir qualité pour entrer en matière sur des griefs tirés de l'appréciation des notes par la commission, pas plus que sur des griefs articulés à l'encontre de la préparation, du degré de difficulté ou du choix des questions d'examen, ne réservant à cet égard que l'hypothèse de l'arbitraire manifeste. b) Le recourant fait grief au Conseil d'Etat d'avoir limité son pouvoir de cognition, alors qu'il avait, d'après lui, à statuer comme autorité d'appel, sans aucune limite. Le Conseil d'Etat aurait dès lors versé dans l'arbitraire et commis un déni de justice. Jamais, jusqu'ici, statuant dans sa compétence juridictionnelle, il n'aurait restreint son pouvoir d'examen, sinon en vertu d'une disposition légale ou réglementaire. Il aurait ainsi, en l'espèce, "bouleversé sa pratique constante, en même temps que les principes généraux du droit, lesquels sont sauvegardés par l'art. 4 Cst.". c) Il convient donc d'examiner si c'est à tort et d'une façon arbitraire que le Conseil d'Etat a limité sa cognition au contrôle de la légalité de la décision de la Commission d'examens, laissant à celle-ci quant au choix des questions posées et à l'appréciation des notes une liberté d'appréciation qui a ses limites dans l'arbitraire. BGE 99 Ia 586 S. 591 La loi et le règlement ne prévoyant aucun recours contre les décisions de la Commission d'examens, le Conseil d'Etat s'est néanmoins considéré comme compétent pour recevoir le recours en tant que celui-ci est "fondé sur le droit coutumier". La pratique a admis dans le canton de Genève que les décisions des organes de l'administration cantonale peuvent, en l'absence d'une voie de recours prévue par la loi ou par un règlement, être soumises au Conseil d'Etat en sa qualité d'organe chargé de "l'administration générale du canton" (art. 101 Cst. cantonale), les limites de cette compétence étant les mêmes que celles de l'administration générale (cf. HAENNI, La jurisprudence administrative du Conseil d'Etat du canton de Genève, p. 34; CORNIOLEY, Questions posées par la réforme de la juridiction administrative à Genève, in Sixième Journée juridique, p. 43; Rapport de la commission du Grand Conseil chargée d'examiner le projet de loi sur le tribunal administratif, 1970, No 1867-C, p. 4). Ce recours étant coutumier, le pouvoir d'examen du Conseil d'Etat n'est réglé par aucun texte écrit. En sa qualité d'organe chargé de l'administration générale, le Conseil d'Etat a sans doute un pouvoir d'examen complet en ce qui concerne le contrôle des actes de l'administration proprement dite. Mais la Commission d'examen des avocats n'est pas un organe de l'administration hiérarchiquement soumis au Conseil d'Etat. Composée de magistrats, de professeurs et d'avocats, elle est indépendante de l'administration cantonale et le Conseil d'Etat ne peut donner des instructions à ses membres sur la façon d'apprécier les notes d'examen. Lesdits membres ont à cet égard une liberté d'appréciation analogue à celle des professeurs d'université chargés de faire subir des examens (cf. WOLFFERS, Die staatsrechtliche Stellung der Universität Zürich, thèse Zurich 1940, p. 131-132). Le Conseil d'Etat n'aurait pas commis un acte arbitraire en refusant de se saisir du recours de X. S'en étant saisi, il n'a pas commis arbitraire en restreignant son pouvoir de cognition comme il l'a fait. Il est d'ailleurs peu concevable que le Conseil d'Etat, substituant son appréciation à celle de la Commission d'examens, composée de juristes choisis en raison de leur compétence particulière dans les différents domaines du droit suisse et genevois, se prononce, sauf cas d'arbitraire, sur le libellé d'une question d'examen adoptée par les membres de la Commission. Il est au surplus généralement admis que les décisions des jurys d'examens, en raison de la technicité des problèmes posés, ne BGE 99 Ia 586 S. 592 peuvent faire l'objet que d'un contrôle limité (voir, pour l'Allemagne, MERK, Deutsches Verwaltungsrecht, t. II, p. 2036; pour la France, A. DE LAUBADÈRE, Traité élémentaire de droit administratif, 4e édition, t. I, p. 501). C'est aussi la raison pour laquelle le législateur a décidé de soustraire au contrôle du Tribunal fédéral, en tant que juridiction administrative, les "décisions sur le résultat d'examens professionnels, d'examens de maîtrise ou d'autres examens de capacité" (art. 99 litt.f OJ). Le message du Conseil fédéral concernant l'extension de la juridiction administrative fédérale avait relevé, en ce qui concerne les décisions constatant le résultat d'un examen, que "les examinateurs et experts disposent d'une très grande latitude de jugement" (FF 1965 II 1350, ad litt. f).</w:t>
      </w:r>
    </w:p>
    <w:p>
      <w:r>
        <w:rPr>
          <w:b/>
        </w:rPr>
        <w:t>E. 2</w:t>
      </w:r>
    </w:p>
    <w:p>
      <w:r>
        <w:t>a) Le recourant fait grief au Conseil d'Etat d'avoir "fait sien l'outrepassement de pouvoirs de la Commission d'examens" qui aurait violé l'art. 14 al. 2 et 3 RPA, en modifiant les notes attribuées aux candidats par la sous-commission chargée d'organiser l'épreuve de droit civil. D'après lui, l'art. 14 al. 2 disposant que les notes de chaque épreuve sont données par la sous-commission compétente, la Commission plénière ne pouvait modifier ces notes, mais, appelée à "statuer sur les résultats d'ensemble", elle pouvait tout au plus autoriser l'admission d'un candidat qui n'aurait pas obtenu la moyenne requise. Le grief ainsi soulevé par le recourant est irrecevable pour deux motifs. D'une part, il est présenté pour la première fois dans le recours de droit public; il ne l'a pas été dans le recours au Conseil d'Etat, où le recourant avait bien reproché à la Commission d'avoir augmenté les notes, mais n'avait pas contesté sa compétence en la matière. Or la jurisprudence a admis que le recourant ne saurait alléguer qu'une décision cantonale est arbitraire parce qu'elle n'a pas pris en considération d'office des moyens qu'il n'avait pas invoqués lui-même alors qu'il en aurait eu la faculté (RO 97 I 317, 96 I 120). D'autre part, le recours de droit public n'est ouvert qu'aux individus lésés par une décision cantonale. Le recourant ne saurait se prétendre lésé par une décision de la Commission d'examens qui a augmenté sa note d'un demi-point par rapport à celle qui avait été fixée par la sous-commission. Cette décision n'a pas aggravé sa situation, elle l'a améliorée, et elle eût pu être de nature à lui permettre de réussir l'examen si les notes obtenues dans les autres disciplines avaient été suffisantes à cet effet. La décision de la Commission BGE 99 Ia 586 S. 593 sur ce point ne l'atteint donc pas dans sa situationjuridique et ne lui cause pas de préjudice, ce qui entraîne, sous cet angle aussi, l'irrecevabilité du moyen (RO 96 I 311; cf. BIRCHMEIER, Bundesrechtspflege, ad art. 88, p. 371). b) Le recourant soutient encore, dans le même contexte, que pratiquement la Commission, en augmentant les notes, les a fixées en raison du résultat obtenu et non de la qualité des travaux et qu'elle a ainsi faussé l'échelle d'appréciation par rapport aux autres notes d'examen. Ce moyen, accessoire du précédent, est irrecevable pour les mêmes raisons.</w:t>
      </w:r>
    </w:p>
    <w:p>
      <w:r>
        <w:rPr>
          <w:b/>
        </w:rPr>
        <w:t>E. 3</w:t>
      </w:r>
    </w:p>
    <w:p>
      <w:r>
        <w:t>Enfin, le recourant affirme que la question posée ne faisait pas "appel aux connaissances "pratiques" des candidats, en violation de l'art. 27 RPA". Mais il ne motive ce grief qu'en se référant aux moyens exposés dans son recours au Conseil d'Etat. Or, aux termes de l'art. 90 al. 1 lit. b OJ, l'acte de recours doit contenir un exposé des droits constitutionnels ou des principes juridiques violés, précisant en quoi consiste la violation. La jurisprudence a interprété cette disposition en statuant que, dans un recours de droit public, les moyens du recourant doivent être exposés dans l'acte de recours, sans que le Tribunal fédéral ait à les rechercher dans les actes de la procédure cantonale (RO 96 I 14, 93 I 137, BIRCHMEIER, op.cit. p. 390). Ce dernier moyen est ainsi irrecevable. Il n'est du reste pas exposé clairement dans le recours cantonal, où X. ne se plaignait pas d'une prétendue violation de l'art. 27 RPA, même si le Conseil d'Etat, dans sa décision, a fait état de ce grief.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