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423 vom 17. Oktober 1973</w:t>
      </w:r>
    </w:p>
    <w:p>
      <w:r>
        <w:t>Bundesgericht (BGE), 1973-10-17, FR</w:t>
      </w:r>
    </w:p>
    <w:p>
      <w:r>
        <w:rPr>
          <w:b/>
        </w:rPr>
        <w:t xml:space="preserve">Quelle: </w:t>
      </w:r>
      <w:r>
        <w:t>https://mcp.opencaselaw.ch/entscheid/bge_BGE_99_IA_423</w:t>
      </w:r>
    </w:p>
    <w:p>
      <w:r>
        <w:t>FR: BGE BGE 99 IA 423 du 17 octobre 1973</w:t>
      </w:r>
    </w:p>
    <w:p>
      <w:r>
        <w:t>IT: BGE BGE 99 IA 423 del 17 ottobre 1973</w:t>
      </w:r>
    </w:p>
    <w:p>
      <w:pPr>
        <w:pStyle w:val="Heading2"/>
      </w:pPr>
      <w:r>
        <w:t>Regeste</w:t>
      </w:r>
    </w:p>
    <w:p>
      <w:r>
        <w:t>Regeste Art. 30 KUVG, 80-81 SchKG. Kollektive Krankenversicherung. Anwendung des Art. 30 KUVG auf Verfügungen über die Bezahlung von Beiträgen, die der Arbeitgeber für seine versicherten Angestellten schuldet? (Erw. 1 und 2). Der Richter, der über ein Rechtsöffnungsbegehren zu entscheiden hat, das sich auf eine solche Verfügung stützt, kann sie nur auf ihre Vollstreckbarkeit hin überprüfen (Erw. 3).</w:t>
      </w:r>
    </w:p>
    <w:p>
      <w:r>
        <w:t>Regeste Art. 30 LAMA, 80-81 LP. Assurance-maladie collective. Application de l'art. 30 LAMA aux décisions relatives au paiement de cotisations dues par l'employeur pour ses employés assurés? (consid. 1 et 2). Le juge saisi d'une demande de mainlevée fondée sur une telle décision ne peut l'examiner qu'au point de vue de son caractère exécutoire (consid. 3).</w:t>
      </w:r>
    </w:p>
    <w:p>
      <w:r>
        <w:t>Regesto Art. 30 LAMI, 80-81 LEF. Assicurazione collettiva contro le malattie. Applicazione dell'art. 30 LAMI alle decisioni relative al pagamento di contributi dovuti dal datore di lavoro per i suoi impiegati assicurati? (consid. 1 e 2). Il giudice investito di una domanda di rigetto dell'opposizione fondata su una tale decisione può esaminare quest'ultima solamente sotto il profilo della sua esecutività (consid. 3).</w:t>
      </w:r>
    </w:p>
    <w:p>
      <w:pPr>
        <w:pStyle w:val="Heading2"/>
      </w:pPr>
      <w:r>
        <w:t>Erwägungen</w:t>
      </w:r>
    </w:p>
    <w:p>
      <w:r>
        <w:rPr>
          <w:b/>
        </w:rPr>
        <w:t>E. 1</w:t>
      </w:r>
    </w:p>
    <w:p>
      <w:r>
        <w:t>Aux termes de l'art. 30 al. 1 LAMA, lorsque l'assuré ou le candidat n'accepte pas une décision de la caisse, celle-ci doit la lui communiquer par écrit dans les trente jours, avec indication des motifs, des voies de recours et du délai de recours. Cette décision peut être attaquée dans les trente jours devant le Tribunal cantonal des assurances (al. 2). Elle passe en force de chose jugée à défaut de recours dans ce délai; les décisions qui portent sur un paiement en argent sont, lorsqu'elles ont passé en force, assimilées à des jugements exécutoires au sens de l'art. 80 LP (al. 4). En l'espèce, la recourante affirme que l'intimée est "preneur d'assurance", mais elle produit uniquement la copie d'une convention d'assurance collective, non signée, passée avec le "Conseil professionnel paritaire de la branche des vins", qui est probablement un organe commun d'associations d'employeurs et de travailleurs. Les pièces du dossier ne permettent pas de savoir si l'intimée est assujettie à cette convention en tant que membre d'une association patronale ou si elle est directement liée à la recourante par un contrat qui n'a pas été produit (art. 3 de l'ordonnance II sur l'assurance-maladie). Mais il n'est pas nécessaire de compléter le dossier pour éclaircir ce point: l'intimée n'a pas contesté être tenue de payer des cotisations en qualité d'employeur assujetti à un contrat d'assurance collective au sens de l'art. 5bis LAMA; le Tribunal fédéral doit d'autre part statuer sur la base du dossier soumis à la BGE 99 Ia 423 S. 428 juridiction cantonale, qui ne semble pas avoir eu en main d'autres pièces que celles produites en instance fédérale.</w:t>
      </w:r>
    </w:p>
    <w:p>
      <w:r>
        <w:rPr>
          <w:b/>
        </w:rPr>
        <w:t>E. 2</w:t>
      </w:r>
    </w:p>
    <w:p>
      <w:r>
        <w:t>Le Tribunal cantonal a considéré que la poursuivie n'était ni assurée ni candidate à l'assurance au sens de l'art. 30 LAMA; cette disposition ne mentionnant pas l'employeur, elle n'est pas applicable au présent litige, et la décision du 30 novembre 1970 ne vaut pas titre de mainlevée définitive. L'art. 30 LAMA ne vise expressément que les décisions de la caisse qui concernent l'assuré ou le candidat. Dans son message du 5 juin 1961 à l'appui d'un projet de loi modifiant la loi sur l'assurance en cas de maladie et d'accidents, le Conseil fédéral avait intentionnellement limité l'application de la disposition proposée aux contestations entre caisses et assurés ou candidats, estimant notamment qu'"en cas de contestations des caisses... avec, par exemple, des preneurs d'assurance lorsqu'il y a contrat d'assurance collective, des dispositions sur les décisions des caisses ne sont pas nécessaires" (FF 1961 I p. 1473). Les textes allemand et italien de l'art. 30bis LAMA laissent en revanche entendre que les "décisions" peuvent toucher des tiers en général et non seulement des assurés ou des candidats; son alinéa 2 prévoit comme for (alternatif) le lieu où l'assuré ou le tiers est domicilié au moment du dépôt du recours (Beschwerde, ricorso). Or le "recours" suppose une décision préalable. La décision concerne ici des cotisations que l'employeur devait payer en lieu et place des assurés. La majorité du Tribunal fédéral des assurances et l'Office fédéral des assurances sociales sont d'avis que la caisse-maladie est fondée à procéder en pareil cas conformément à l'art. 30 LAMA, tandis que la minorité du Tribunal fédéral des assurances estime qu'elle doit procéder par voie d'action judiciaire. Cette dernière opinion est également soutenue par BRIDEL (L'autorité des décisions des caisses privées dans l'assurance contre la maladie, in Der Staat als Aufgabe, Gedenkschrift für Max Imboden, p. 69). Dans son arrêt Société genevoise de secours mutuels en cas de maladie contre Association des anciens membres de l'Union des travailleurs du canton de Genève, du 26 mars 1969, le Tribunal fédéral des assurances ajugé qu'en ouvrant directement action devant le Tribunal des assurances du canton de Genève, la caisse s'était conformée à l'art. 30bis LAMA, car "l'art. 30 LAMA n'obligeait pas la recourante à rendre une décision à BGE 99 Ia 423 S. 429 l'endroit d'une association n'ayant ni la qualité d'assuré, ni celle d'un candidat à l'assurance" (consid. 1); la créance litigieuse reposait sur une disposition contractuelle selon laquelle le preneur d'assurance s'engageait à couvrir un éventuel déficit. Dans l'arrêt SVRSM contre Comand du 9 juin 1971, la chambre de céans a abordé sans la résoudre la question de l'application de l'art. 30 al. 4 LAMA s'agissant du paiement de cotisations dues par le défendeur en sa qualité d'employeur. En tranchant cette question controversée dans le même sens que la minorité du Tribunal fédéral des assurances et que Bridel, le Tribunal cantonal n'a pas interprété de façon insoutenable l'art. 30 LAMA. Il n'est partant pas tombé dans l'arbitraire.</w:t>
      </w:r>
    </w:p>
    <w:p>
      <w:r>
        <w:rPr>
          <w:b/>
        </w:rPr>
        <w:t>E. 3</w:t>
      </w:r>
    </w:p>
    <w:p>
      <w:r>
        <w:t>Selon la jurisprudence, il n'appartient pas au tribunal saisi d'une requête en mainlevée d'opposition dans une poursuite notifiée sur la base d'un jugement exécutoire ou d'une décision administrative assimilée à un tel jugement d'examiner le bien-fondé de la décision ni la compétence de l'autorité qui l'a rendue. Le tribunal ne peut examiner que le caractère exécutoire du jugement et il doit prononcer la mainlevée de l'opposition si le débiteur n'a valablement soulevé aucune des exceptions prévues par l'art. 81 LP, à la condition toutefois que la décision émane d'une autorité qui a un pouvoir général de décision dans le domaine dont il s'agit (RO 61 I 352, 77 I 18; BIRCHMEIER, Bundesrechtspflege, p. 532, n. 2 ad art. 162). Or le Tribunal cantonal a précisément nié la compétence de la recourante pour prendre la décision sur laquelle était fondée la poursuite, alors qu'elle était habile à rendre des décisions en matière de cotisations d'assurance-maladie. L'intimée aurait pu, en formant dans le délai utile un recours devant le Tribunal cantonal des assurances, contester tant la compétence de la caise-maladie pour prendre une décision à son égard que le montant des cotisations qui lui étaient réclamées. Elle ne l'a pas fait. Il est vrai que BRIDEL (op. cit., p. 70-72), envisageant cette hypothèse, considère que la "décision" n'a que des effets civils et que le juge doit dès lors constater qu'elle ne constitue pas un des documents prévus aux art. 80 et 81 LP et refuser en conséquence de prononcer la mainlevée de l'opposition; il serait erroné, dit-il, d'attacher aux décisions des caisses privées la même présomption de légalité qu'aux actes de l'administration. Mais ce point de vue est incompatible avec l'art. 30 al. 4, BGE 99 Ia 423 S. 430 2e phrase, LAMA, aux termes duquel les décisions portant sur un paiement en argent sont, faute de recours, "assimilées à des jugements exécutoires au sens de l'art. 80 LP" On ne saurait introduire ici une distinction entre décisions administratives et jugements exécutoires que la loi exclut expressément. La décision sur laquelle était fondée la poursuite litigieuse n'ayant pas été attaquée dans le délai utile, elle était définitive et exécutoire. Le Tribunal cantonal était dès lors tenu de prononcer la mainlevée définitive de l'opposition formée par l'intimée, en vertu des art. 80 et 81 LP. En déniant à la décision de la recourante le caractère d'un titre de mainlevée définitive, il a fait une application arbitraire de ces dispositions ainsi que de l'art. 30 al. 4 LAMA. Sa décision doit partant être annulée.</w:t>
      </w:r>
    </w:p>
    <w:p>
      <w:r>
        <w:rPr>
          <w:b/>
        </w:rPr>
        <w:t>E. 4</w:t>
      </w:r>
    </w:p>
    <w:p>
      <w:r>
        <w:t>Les arguments invoqués par l'intimée dans sa réponse au recours ne sont pas de nature à justifier une solution différente. Le fait que la recourante a rendu deux décisions successives dans la même affaire est sans pertinence: seule la seconde décision, rendue le 30 novembre 1970 et sur laquelle est fondée la poursuite no 64 205 litigieuse, est soumise à la chambre de céans; au demeurant, c'est la position prise par le Président du Tribunal de Rolle le 12 novembre 1970 qui a amené la recourante à rendre une nouvelle décision. Le moyen tiré du caractère prétendument exécutoire de l'arrêt du 1er avril 1971 du Tribunal cantonal vaudois est également mal fondé: le prononcé qui rejette une demande de mainlevée n'acquiert pas force de chose jugée quant à l'existence de la créance litigieuse; il n'empêche pas le requérant d'introduire une nouvelle procédure de mainlevée (RO 65 III 51, 98 Ia 535).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