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104 vom 31. Januar 1973</w:t>
      </w:r>
    </w:p>
    <w:p>
      <w:r>
        <w:t>Bundesgericht (BGE), 1973-01-31, DE</w:t>
      </w:r>
    </w:p>
    <w:p>
      <w:r>
        <w:rPr>
          <w:b/>
        </w:rPr>
        <w:t xml:space="preserve">Quelle: </w:t>
      </w:r>
      <w:r>
        <w:t>https://mcp.opencaselaw.ch/entscheid/bge_BGE_99_IA_104</w:t>
      </w:r>
    </w:p>
    <w:p>
      <w:r>
        <w:t>FR: BGE BGE 99 IA 104 du 31 janvier 1973</w:t>
      </w:r>
    </w:p>
    <w:p>
      <w:r>
        <w:t>IT: BGE BGE 99 IA 104 del 31 gennaio 1973</w:t>
      </w:r>
    </w:p>
    <w:p>
      <w:pPr>
        <w:pStyle w:val="Heading2"/>
      </w:pPr>
      <w:r>
        <w:t>Regeste</w:t>
      </w:r>
    </w:p>
    <w:p>
      <w:r>
        <w:t>Regeste Legitimation zur staatsrechtlichen Beschwerde; Art. 88 OG. Strafprozess; Legitimation des Geschädigten und des Anzeigers (Präzisierung der Rechtsprechung).</w:t>
      </w:r>
    </w:p>
    <w:p>
      <w:r>
        <w:t>Regeste Qualité pour former un recours de droit public; art. 88 OJ. Procédure pénale; qualité du lésé et du dénonciateur (précision apportée à la jurisprudence).</w:t>
      </w:r>
    </w:p>
    <w:p>
      <w:r>
        <w:t>Regesto Legittimazione a proporre ricorso di diritto pubblico; art. 88 OG. Procedura penale; legittimazione della persona lesa e del denunciante (precisazione della giurisprudenza).</w:t>
      </w:r>
    </w:p>
    <w:p>
      <w:pPr>
        <w:pStyle w:val="Heading2"/>
      </w:pPr>
      <w:r>
        <w:t>Erwägungen</w:t>
      </w:r>
    </w:p>
    <w:p>
      <w:r>
        <w:rPr>
          <w:b/>
        </w:rPr>
        <w:t>E. 1</w:t>
      </w:r>
    </w:p>
    <w:p>
      <w:r>
        <w:t>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seinen rechtlich geschützten Interessen berührt ist. Nachdem das Bundesgericht während Jahrzehnten auf staatsrechtliche Beschwerde eingetreten war, die der Geschädigte gegen die Nichteröffnung oder Einstellung eines Strafverfahrens oder gegen ein freisprechendes Urteil erhoben hatte, änderte es im Jahre 1943 seine Rechtsprechung und sprach dem Geschädigten die Legitimation zu solchen Beschwerden ab, ohne Rücksicht auf die Stellung, die ihm das kantonale Recht im Strafverfahren einräumte ( BGE 69 I 18 ff.). Im wesentlichen ist es bis heute bei dieser Rechtsprechung geblieben, und es ist auch weiterhin daran festzuhalten. Wie im Entscheid BGE 96 I 600 ausgeführt wurde, steht der Strafanspruch ausschliesslich dem Staate zu. Das Interesse des Geschädigten, im Hinblick auf das ihm die Kantone einen mehr oder weniger weitgehenden Einfluss auf den Gang des Strafverfahrens einräumen, erscheint als bloss mittelbares. Die Durchführung des Strafverfahrens bis zur gerichtlichen Beurteilung erleichtert ihm vor allem die Verfolgung seiner privatrechtlichen Ansprüche gegen den Angeschuldigten, indem er entweder diese im Strafverfahren adhäsionsweise geltend machen oder aber sich in einem selbständigen Zivilprozess auf das Beweisergebnis der Strafuntersuchung berufen kann. Bei diesem Interesse des Geschädigten an der Erleichterung der Verfolgung seiner zivilrechtlichen Ansprüche wie auch bei seinem Interesse an einer gerechten Bestrafung des Täters handelt es sich um bloss tatsächliche Interessen, nicht um rechtlich erhebliche Interessen oder "Rechte", zu deren Wahrung die BGE 99 Ia 104 S. 108 staatsrechtliche Beschwerde nach Massgabe von Art. 88 OG allein offen steht ( BGE 96 I 600 mit Verweisungen). Das bedeutet indessen nicht, dass der an einem Strafverfahren beteiligte Geschädigte überhaupt schutzlos bleibt. Wie das Bundesgericht im Entscheid BGE 94 I 554 f. erkannt und seither wiederholt bestätigt hat, ist der Geschädigte unbekümmert um die fehlende Legitimation in der Sache selbst befugt, mit staatsrechtlicher Beschwerde die Verletzung solcher Rechte zu rügen, die ihm das kantonale Recht wegen seiner Stellung als am Strafverfahren beteiligte Partei einräumt und deren Missachtung einer formellen Rechtsverweigerung gleich oder nahe kommt. Wer beispielsweise nach dem kantonalen Recht befugt ist, als Geschädigter oder Anzeiger in einem Strafprozess Beweisanträge zu stellen, kann daher mit staatsrechtlicher Beschwerde geltend machen, man habe ihm in Missachtung der entsprechenden kantonalen Vorschriften keine Gelegenheit zur Stellung solcher Anträge gegeben, nicht dagegen, sie seien zu Unrecht wegen Unerheblichkeit oder aufgrund antizipierter Beweiswürdigung abgewiesen worden, und noch weniger, das Ergebnis der abgenommenen Beweise sei willkürlich gewürdigt worden (vgl. BGE 94 I 555 /6). Richtig ist freilich, dass das Bundesgericht in zwei neuesten Urteilen ( BGE 97 I 109 ff. und 772 ff.) erkannt hat, es komme einer Verweigerung des rechtlichen Gehörs gleich oder nahe, wenn eine Strafklage aus einer Erwägung, die ganz klar und offensichtlich der Strafprozessordnung oder dem materiellen Strafrecht widerspricht, von der Hand gewiesen werde. Mit Rücksicht darauf führte das Bundesgericht aus, der an einem Strafverfahren beteiligte Geschädigte sei berechtigt, sich wegen einer Verletzung seines verfassungsmässigen Anspruchs auf rechtliches Gehör zu beschweren, wenn dem Verfahren wegen Fehlens eines hinreichenden Verdachts oder eines gültigen Strafantrags keine Folge gegeben worden sei. Diese Erweiterung der Beschwerdelegitimation des Geschädigten erweist sich jedoch bei näherer Prüfung als sachlich unbegründet. Kommt dem Anzeiger bzw. Geschädigten nach dem kantonalen Recht die Stellung einer am Strafverfahren beteiligten "Partei" zu, so hat er - wie oben ausgeführt - von Verfassungs wegen einen Anspruch darauf, dass seine Anzeige im gesetzlich vorgeschriebenen Verfahren und unter Wahrung des rechtlichen Gehörs BGE 99 Ia 104 S. 109 geprüft wird. Geschieht dies, so ist seinen prozessualen Rechten Genüge getan. Ob es die kantonale Behörde im konkreten Fall mit haltbaren Gründen abgelehnt hat, ein Strafverfahren zu eröffnen oder weiterzuführen, kann das Bundesgericht auf staatsrechtliche Beschwerde hin nicht überprüfen. Denn würde es dies tun, so vermöchte sich der Anzeiger oder Geschädigte auf dem Umweg über die Behauptung einer angeblichen Gehörsverweigerung die Beschwerdelegitimation in der Sache selbst zu verschaffen. Wie oben ausgeführt, steht ihm diese jedoch nicht zu. Der Anzeiger oder Geschädigte kann sich mit staatsrechtlicher Beschwerde vielmehr nur wegen einer formellen Rechtsverweigerung, d.h. wegen einer Verletzung von prozessualen Vorschriften beschweren, die ihm bestimmte "Parteirechte" einräumen ( BGE 96 I 599 ff.). Er vermag demnach nur ganz bestimmte Verfahrensmängel zu rügen ( BGE 94 I 554 ff.), nicht aber geltend zu machen, die Begründung eines im vorgeschriebenen Verfahren zustandegekommenen Entscheids über die Nichtanhandnahme einer Strafanzeige oder über die Einstellung eines Strafverfahrens verstosse gegen Art. 4 BV . Soweit in den erwähnten Entscheiden BGE 97 I 109 ff. und 772 ff. etwas anderes ausgeführt wurde, kann daran nicht festgehalten werden.</w:t>
      </w:r>
    </w:p>
    <w:p>
      <w:r>
        <w:rPr>
          <w:b/>
        </w:rPr>
        <w:t>E. 2</w:t>
      </w:r>
    </w:p>
    <w:p>
      <w:r>
        <w:t>Die Beschwerdeführer rügen keine Verletzung der ihnen nach den kantonalen Prozessvorschriften zustehenden Parteirechte, sondern machen geltend, die Nichteröffnung eines Strafverfahrens gegen Dr. Habbash und Konsorten verstosse klarerweise gegen Vorschriften des Strafgesetzbuches, weshalb der angefochtene Entscheid willkürlich sei. Zu diesem Vorwurf sind sie nach dem Gesagten nicht legitimiert. Auf die Beschwerde kann daher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