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V 54</w:t>
      </w:r>
    </w:p>
    <w:p>
      <w:r>
        <w:t>Bundesgericht (BGE), 1972-01-04, DE</w:t>
      </w:r>
    </w:p>
    <w:p>
      <w:r>
        <w:rPr>
          <w:b/>
        </w:rPr>
        <w:t xml:space="preserve">Quelle: </w:t>
      </w:r>
      <w:r>
        <w:t>https://mcp.opencaselaw.ch/entscheid/bge_BGE_98_V_54</w:t>
      </w:r>
    </w:p>
    <w:p>
      <w:r>
        <w:t>FR: ATF 98 V 54</w:t>
      </w:r>
    </w:p>
    <w:p>
      <w:r>
        <w:t>IT: DTF 98 V 54</w:t>
      </w:r>
    </w:p>
    <w:p>
      <w:pPr>
        <w:pStyle w:val="Heading2"/>
      </w:pPr>
      <w:r>
        <w:t>Regeste</w:t>
      </w:r>
    </w:p>
    <w:p>
      <w:r>
        <w:t>Regeste Art. 46 IVG und 103 lit. a OG. Zur Geltendmachung des Anspruchs auf Leistungen der Invalidenversicherung legitimierte Personen (Praxisänderung).</w:t>
      </w:r>
    </w:p>
    <w:p>
      <w:r>
        <w:t>Regeste Art. 46 LAI et 103 lit. a OJ. Cercle des personnes aptes à exercer le droit aux prestations de l'assurance-invalidité (modification de la jurisprudence).</w:t>
      </w:r>
    </w:p>
    <w:p>
      <w:r>
        <w:t>Regesto Art. 46 LAI e 103 lit. a OG. Cerchia delle persone atte a esercitare il diritto a prestazioni dell'assicurazione per l'invalidità (modificazione della giurisprudenza).</w:t>
      </w:r>
    </w:p>
    <w:p>
      <w:pPr>
        <w:pStyle w:val="Heading2"/>
      </w:pPr>
      <w:r>
        <w:t>Erwägungen</w:t>
      </w:r>
    </w:p>
    <w:p>
      <w:r>
        <w:rPr>
          <w:b/>
        </w:rPr>
        <w:t>E. 1</w:t>
      </w:r>
    </w:p>
    <w:p>
      <w:r>
        <w:t>Die Geltendmachung von Leistungsansprüchen aus dem IVG setzt gemäss Art. 46 IVG eine Anmeldung voraus. Die Legitimation hiezu ist in Art. 66 IVV geregelt. Danach sind zur Geltendmachung des Anspruchs befugt der Versicherte oder sein gesetzlicher Vertreter sowie für ihn sein Ehegatte, seine Blutsverwandten in auf- und absteigender Linie, seine Geschwister und Behörden oder Dritte, die ihn regelmässig unterstützen oder dauernd betreuen. Auseigenem Rechtzur Anmeldung berechtigt sind demnach eigentlich nur der Versicherte oder sein gesetzlicher Vertreter. Die andern im Sinne dieser Bestimmung Legitimierten sind es nur für den Versicherten, d.h. an seiner Statt. In diesem Zusammenhang hat das Eidg. Versicherungsgericht erklärt, dass der Ehemann der Versicherten vertretungsweise sowohl materiell- wie prozessrechtlich die Rechte der invaliden Ehefrau nur in dem Umfange geltend machen könne, als diese nicht bereits verbindlichdarüberverfügt habe(Urteile i.S. Burgervom 27. August 1962 in ZAK 1962 S. 526, Martini vom 31. Dezember 1969; vgl. auch EVGE I 956 S. 196 und ZAK 1963 S. 128). An dieser Auffassung kann nacheinem Beschluss des Gesamtgerichts, dem diese Frage unterbreitet worden ist, nicht mehr uneingeschränkt festgehalten werden. Denn nach Art. 103 lit. a in Verbindung mit Art. 132 OG ist u.a. zur Verwaltungsgerichtsbeschwerde berechtigt, wer durch die angefochtene Verfügung berührt ist und ein schutzwürdiges BGE 98 V 54 S. 56 Interesse an deren Aufhebung oder Änderung hat. Wer aus eigenem Recht Verwaltungsgerichtsbeschwerde führen kann, muss indessen auch im kantonalen Beschwerdeverfahren und im Anmeldeverfahren aus eigenem Recht legitimiert sein. Auf das Anmeldeverfahren bezogen heisstdies, dass denjenigen Personen oder Behörden ein eigenes Anmelderecht zustehen muss, welche durch die Nichtgewährung von Sozialversicherungsleistungen berührt sind und ein schutzwürdiges Interesse auf Gewährung dieserLeistungen haben. Dies trifft auf diejenigen Personen oder Behörden zu, die eine konkrete Unterhaltspflicht erfüllen oder in absehbarer Zeit erfüllen werden.</w:t>
      </w:r>
    </w:p>
    <w:p>
      <w:r>
        <w:rPr>
          <w:b/>
        </w:rPr>
        <w:t>E. 2</w:t>
      </w:r>
    </w:p>
    <w:p>
      <w:r>
        <w:t>Im vorliegenden Fall ist der Beschwerdeführer durch Verfügung des Eheschutzrichters verpflichtet worden, seiner Ehefrau einen monatlichen Unterhaltsbeitrag zu bezahlen. Er hat demnach eine konkrete Unterhaltspflicht zu erfüllen, so dass ihm nach dem Gesagten ein eigenes Anmelderecht zum Bezuge von Invalidenversicherungsleistungen für seine Ehefrau zusteht. Die Invalidenversicherungs-Kommission, an welche die Sache zurückgewiesen wird, hat auf das am 14. Oktober 1969 eingereichte Rentengesuch des Beschwerdeführers einzutreten.</w:t>
      </w:r>
    </w:p>
    <w:p>
      <w:r>
        <w:rPr>
          <w:b/>
        </w:rPr>
        <w:t>E. 3</w:t>
      </w:r>
    </w:p>
    <w:p>
      <w:r>
        <w:t>Dem mit der Verwaltungsgerichtsbeschwerde gestellten Antrag auf Gutheissung des Rentenbegehrens kann nicht entsprochen werden, da die Verwaltung darüber noch nicht verfügt hat. Dispositiv Demnach erkennt das Eidg. Versicherungsgericht: In teilweiserGutheissung der Verwaltungsgerichtsbeschwerde werden die angefochtene Verfügung und der Entscheid der AHV-Rekurskommission des Kantons Zürich vom 23. November 1970 aufgehoben. Die Sache wird an die Invalidenversicherungs-Kommission zurückgewiesen, damit sie im Sinne der Erwägungen verfahre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