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42</w:t>
      </w:r>
    </w:p>
    <w:p>
      <w:r>
        <w:t>Bundesgericht (BGE), 1972-02-01, DE</w:t>
      </w:r>
    </w:p>
    <w:p>
      <w:r>
        <w:rPr>
          <w:b/>
        </w:rPr>
        <w:t xml:space="preserve">Quelle: </w:t>
      </w:r>
      <w:r>
        <w:t>https://mcp.opencaselaw.ch/entscheid/bge_BGE_98_V_42</w:t>
      </w:r>
    </w:p>
    <w:p>
      <w:r>
        <w:t>FR: ATF 98 V 42</w:t>
      </w:r>
    </w:p>
    <w:p>
      <w:r>
        <w:t>IT: DTF 98 V 42</w:t>
      </w:r>
    </w:p>
    <w:p>
      <w:pPr>
        <w:pStyle w:val="Heading2"/>
      </w:pPr>
      <w:r>
        <w:t>Regeste</w:t>
      </w:r>
    </w:p>
    <w:p>
      <w:r>
        <w:t>Regeste Art. 21 Abs. 1 IVG: Hilfsmittel für das Sehvermögen. Voraussetzungen der Abgabe von Kontaktschalen.</w:t>
      </w:r>
    </w:p>
    <w:p>
      <w:r>
        <w:t>Regeste Art. 21 al. 1er LAI: Moyens auxiliaires pour la fonction visuelle. Conditions mises à l'octroi de verres de contact.</w:t>
      </w:r>
    </w:p>
    <w:p>
      <w:r>
        <w:t>Regesto Art. 21 cpv. 1 LAI: Mezzi ausiliari per la funzione visiva. Requisiti per la fornitura di vetri oculari da contatto.</w:t>
      </w:r>
    </w:p>
    <w:p>
      <w:pPr>
        <w:pStyle w:val="Heading2"/>
      </w:pPr>
      <w:r>
        <w:t>Erwägungen</w:t>
      </w:r>
    </w:p>
    <w:p>
      <w:r>
        <w:rPr>
          <w:b/>
        </w:rPr>
        <w:t>E. 2</w:t>
      </w:r>
    </w:p>
    <w:p>
      <w:r>
        <w:t>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Kosten für Zahnprothesen, Brillen und Schuheinlagen werden nur übernommen, wenn diese Hilfsmittel BGE 98 V 42 S. 43 eine wesentliche Ergänzung medizinischer Eingliederungsmassnahmen bilden." Als Brille gilt jede optische Vorrichtung, welche, unmittelbar vor dem anormalen menschlichen Auge befestigt, das Sehvermögen durch Linsenwirkung verbessert und es dem Träger ermöglicht, auch solche Verrichtungen vorzunehmen, die eine normale Sehfähigkeit erfordern. Kontaktschalen sind Brillen gleichzustellen, sofern sie spezifisch optische Funktionen erfüllen; üben sie jedoch eine rein mechanische Funktion aus, so gelten sie nicht als Brillen. Dies gilt selbst dann, wenn mit den Kontaktschalen ein wesentlich besseres Sehvermögen erreicht wird als mit den Brillen (nicht publiziertes Urteil i.S. Locher vom 4. September 1970). Der Versicherte kann also Kontaktschalen nur dann unabhängig von Art. 21 Abs. 1 zweiter Satz IVG beanspruchen, wenn sie sein Sehvermögen durch einen anderen Effekt als durch optische Linsenwirkung verbessern (ZAK 1965 S. 158, 1969 S. 189, 1970 S. 565). Selbst in Fällen, in denen die Kontaktschalen neben der rein mechanischen auch eine optische Funktion erfüllen, hat das Eidg. Versicherungsgericht die Übernahme der zusätzlichen Kosten, die mit der Ausgestaltung der Schalen zu optischen Korrekturgläsern verbunden sind, grundsätzlich davon abhängig gemacht, dass die Voraussetzungen der Abgabe einer Brille an sich vorliegen.</w:t>
      </w:r>
    </w:p>
    <w:p>
      <w:r>
        <w:rPr>
          <w:b/>
        </w:rPr>
        <w:t>E. 3</w:t>
      </w:r>
    </w:p>
    <w:p>
      <w:r>
        <w:t>Im vorliegenden Fall stellt die Kontaktschale keine wesentliche Ergänzung medizinischer Eingliederungsmassnahmen dar. Es ist daher zu prüfen, ob die vom Augenarzt verordnete Kontaktlinse mechanischen oder optischen Zwecken dient. Die Akten erlauben es indessen nicht, diese Frage zu entscheiden. Die Invalidenversicherungs-Kommission, an welche die Sache zurückgewiesen wird, hat ergänzende Abklärungen vorzunehmen. Insbesondere wird zu untersuchen sein, welche Bedeutung dem Astigmatismus beizumessen ist. Der irreguläre Astigmatismus ist in schweren Fällen oft nur durch Kontaktschalen korrigierbar, welchen eine andere als nur optische Linsenwirkung zukommt. In solchen Fällen vermögen nämlich die Schalen die unregelmässige Hornhautkrümmung durch die zwischen Hornhaut und Linse gelagerte Tränenflüssigkeit auszugleichen (nicht publiziertes Urteil i.S. Löffel vom 13. Juli 1971). Sollte zwischen dem mit Starbrille korrigierten Visus des verletzten Auges und dem mit Kontaktschalen korrigierten ein deutlicher Unterschied bestehen, so spräche dies BGE 98 V 42 S. 44 für eine mechanische Wirkung dieser letzten und deren Abgabe als Hilfsmittel. Sollte die Invalidenversicherungs-Kommission den streitigen Anspruch der Versicherten bejahen, hätte sie zu berücksichtigen, dass Mehrkosten, welche durch die Ausgestaltung der Kontaktschale zum optisch wirksamen Hilfsmittel entstehen, von der Versicherten getragen werden müssen (ZAK 1969 S. 191). Dispositiv Demnach erkennt das Eidg. Versicherungsgericht: In Gutheissung der Verwaltungsgerichtsbeschwerde werden der Entscheid des Versicherungsgerichts des Kantons Bern vom 10. August 1971 und die angefochtene Verfügung vom 28. Mai 1971 insoweit aufgehoben, als sie die Abgabe eines Hilfsmittels verweigerten. Die Sache wird an die Invalidenversicherungs-Kommission zur weitern Abklärung im Sinne der Erwägungen und zu neuer Beschlussfassung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