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123</w:t>
      </w:r>
    </w:p>
    <w:p>
      <w:r>
        <w:t>Bundesgericht (BGE), 1972-03-10, DE</w:t>
      </w:r>
    </w:p>
    <w:p>
      <w:r>
        <w:rPr>
          <w:b/>
        </w:rPr>
        <w:t xml:space="preserve">Quelle: </w:t>
      </w:r>
      <w:r>
        <w:t>https://mcp.opencaselaw.ch/entscheid/bge_BGE_98_V_123</w:t>
      </w:r>
    </w:p>
    <w:p>
      <w:r>
        <w:t>FR: ATF 98 V 123</w:t>
      </w:r>
    </w:p>
    <w:p>
      <w:r>
        <w:t>IT: DTF 98 V 123</w:t>
      </w:r>
    </w:p>
    <w:p>
      <w:pPr>
        <w:pStyle w:val="Heading2"/>
      </w:pPr>
      <w:r>
        <w:t>Regeste</w:t>
      </w:r>
    </w:p>
    <w:p>
      <w:r>
        <w:t>Regeste Unzulässigkeit der Verwaltungsgerichtsbeschwerde, die sich allein auf kantonale Bestimmungen betreffend die Parteikosten in Prozessen gemäss Art. 121 KUVG stützt (Art. 128 OG).</w:t>
      </w:r>
    </w:p>
    <w:p>
      <w:r>
        <w:t>Regeste N'est pas recevable le recours de droit administratif fondé uniquement sur le droit cantonal en matière de frais et dépens dans les procès suivant l'art. 121 LAMA (art. 128 OJ).</w:t>
      </w:r>
    </w:p>
    <w:p>
      <w:r>
        <w:t>Regesto Non è ricevibile il ricorso di diritto amministrativo per violazione del solo diritto cantonale in tema d'indennità di parte nelle procedure giusta l'art. 121 LAMI (art. 128 OG).</w:t>
      </w:r>
    </w:p>
    <w:p>
      <w:pPr>
        <w:pStyle w:val="Heading2"/>
      </w:pPr>
      <w:r>
        <w:t>Erwägungen</w:t>
      </w:r>
    </w:p>
    <w:p>
      <w:r>
        <w:rPr>
          <w:b/>
        </w:rPr>
        <w:t>E. 1</w:t>
      </w:r>
    </w:p>
    <w:p>
      <w:r>
        <w:t>Gegenstand der Verwaltungsgerichtsbeschwerde ist allein der Betrag der Parteientschädigung, womit der kantonale Entscheid die SUVA zugunsten des grösstenteils obsiegenden Versicherten belastet. Zu prüfen ist vorerst, ob dieser Kostenentscheid mit Verwaltungsgerichtsbeschwerde selbständig angefochten werden kann.</w:t>
      </w:r>
    </w:p>
    <w:p>
      <w:r>
        <w:rPr>
          <w:b/>
        </w:rPr>
        <w:t>E. 2</w:t>
      </w:r>
    </w:p>
    <w:p>
      <w:r>
        <w:t>und 3. -: s. Erw. 2-4 im vorstehenden Urteil Leuch.</w:t>
      </w:r>
    </w:p>
    <w:p>
      <w:r>
        <w:rPr>
          <w:b/>
        </w:rPr>
        <w:t>E. 4</w:t>
      </w:r>
    </w:p>
    <w:p>
      <w:r>
        <w:t>a) Die Beschwerdeführerin macht allerdings geltend, die Vorinstanz habe mit ihrem Kostenentscheid den nach ständiger Rechtsprechung des Eidg. Versicherungsgerichts geltenden, ungeschriebenen, den Sozialversicherungsprozess beherrschenden Grundsatz verletzt, wonach die Anwaltskosten im wesentlichen nach Massgabe des erforderlichen prozessualen Arbeitsaufwandes zu bemessen sind. b) Für das Verfahren in SUVA-Streitigkeiten vor dem Versicherungsgericht des Kantons Zürich ist gemäss EG/KUVG die ZPO anwendbar. Nach § 77 ZPO fällt die Bemessung der Prozessentschädigung in das richterliche Ermessen. Parteien und Gerichte wenden in der Regel den vom Obergericht erlassenen Gebührentarif(Verordnung über die Anwaltsgebühren vom 8. Dezember 1969) an. Das kantonale Versicherungsgericht benützt diesen Tarif aber nur als Wegleitung und schöpft ihn in der Regel nicht vollständig aus, um dem Charakter des Sozialversicherungsprozesses Rechnung zu tragen. Der Tarif geht indessen für die Bemessung des Anwaltshonorars vom Streitwert aus. BGE 98 V 123 S. 126 c) Das Eidg. Versicherungsgericht hatte bis zum Inkrafttreten des revidierten OG gemäss Art. 120 des Bundesbeschlusses betreffend die Organisation und das Verfahren des Eidg. Versicherungsgerichts vom 28. März 1917(OB) auch auf Berufungen gegen kantonale Kostenentscheide einzutreten. Es erklärte wiederholt, dass bei der Anwendung des kantonalen Prozessrechts der durch bundesrechtliche Vorschriften bedingten Eigenart des Sozialversicherungsprozesses Rechnung zu tragen sei (EVGE 1927 S. 186, 1951 S. 87, 1955 S. 258, 1958 S. 156 und 179, 1959 S. 109 und 125, 1961 S. 191, 1967 S. 213; nicht publizierte Urteile vom 26. Februar 1969 i.S. Obrist und 3. Dezember 1969 i.S. Keller); dies im wesentlichen mit folgender Begründung: Der Sozialversicherungsprozess ist ein Teil der Verwaltungsrechtspflege. Erhateine eigene Rechtsstruktur und unterscheidet sich prinzipiell vom Zivilprozess. Diese Verschiedenheit kommt auch in der Bemessung des Anwaltshonorars zum Ausdruck. In erster Linie ist der Arbeitsaufwand mit Rücksicht auf die Schwierigkeit der streitigen Fragen angemessen zu honorieren. Dabei kann auch das wirtschaftliche Interesse mit berücksichtigt werden. Zivilprozessuale Normen zur Bemessung von Anwaltshonoraren sind jedoch nicht ohne weiteres anwendbar. So hat beispielsweise die primäre Berücksichtigung des hohen Streitwertes bei der Ermittlung des zivilprozessualen Honorars auch die Funktion, den Ausgleich für den bei kleinen Streitwerten oft beträchtlichen Arbeitsaufwand zu schaffen. Diese Ausgleichsfunktion entfällt, wenn - wie im Sozialversicherungsprozess - in erster Linie auf den Arbeitsaufwand abgestellt wird. d) Entgegen der Auffassung der Beschwerdeführerin kann aus einer Verletzung dieser Grundsätze keine Bundesrechtsverletzung abgeleitet werden. Denn im Hinblick auf die Bestimmungen des OG, insbesondere auf Art. 159 Abs. 6 OG , kann den Kantonen auch im Sozialversicherungsprozess nicht vorgeschrieben werden, wie sie die Parteientschädigung zu verteilen und zu bemessen haben. Sie sind dafür allein zuständig.</w:t>
      </w:r>
    </w:p>
    <w:p>
      <w:r>
        <w:rPr>
          <w:b/>
        </w:rPr>
        <w:t>E. 5</w:t>
      </w:r>
    </w:p>
    <w:p>
      <w:r>
        <w:t>Das Gericht verkennt nicht, dass diese - durch das revidierte OG bedingte - Rechtslage insofern unbefriedigend ist, als sie es verbietet, auf die im kantonalen Beschwerdeverfahren für die Parteientschädigungen geltenden Bemessungsgrundlagen im Sinne einer gewissen Angleichung einzuwirken: BGE 98 V 123 S. 127 das geltende Verfahrensrecht nimmt es eben in Kauf, dass ein Sozialversicherungsträger der obsiegenden Gegenpartei unter Umständen Anwaltshonorare vergüten muss, deren Höhe je nach dem kantonalen Prozessrecht vorwiegend nach Massgabe des - in Rentenfällen oft hohen - Streitwertes bestimmt wird und deshalb im Sozialversicherungsprozess als unangemessen erscheint...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