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100</w:t>
      </w:r>
    </w:p>
    <w:p>
      <w:r>
        <w:t>Bundesgericht (BGE), 1972-04-18, DE</w:t>
      </w:r>
    </w:p>
    <w:p>
      <w:r>
        <w:rPr>
          <w:b/>
        </w:rPr>
        <w:t xml:space="preserve">Quelle: </w:t>
      </w:r>
      <w:r>
        <w:t>https://mcp.opencaselaw.ch/entscheid/bge_BGE_98_V_100</w:t>
      </w:r>
    </w:p>
    <w:p>
      <w:r>
        <w:t>FR: ATF 98 V 100</w:t>
      </w:r>
    </w:p>
    <w:p>
      <w:r>
        <w:t>IT: DTF 98 V 100</w:t>
      </w:r>
    </w:p>
    <w:p>
      <w:pPr>
        <w:pStyle w:val="Heading2"/>
      </w:pPr>
      <w:r>
        <w:t>Regeste</w:t>
      </w:r>
    </w:p>
    <w:p>
      <w:r>
        <w:t>Regeste Revision der Rente und der Hilflosenentschädigung. - Bedeutung des Ausdruckes "für die Zukunft" in Art. 41 IVG. - Keine Anwendung des Art. 48 Abs. 2 IVG im Revisionsfalle.</w:t>
      </w:r>
    </w:p>
    <w:p>
      <w:r>
        <w:t>Regeste Revision de la rente et de l'allocation pour impotent. - Sens de l'expression "pour l'avenir" à l'art. 41 LAI. - L'art. 48 al. 2 LAI n'est pas applicable en cas de revision.</w:t>
      </w:r>
    </w:p>
    <w:p>
      <w:r>
        <w:t>Regesto Revisione della rendita e dell'assegno per grandi invalidi. - Significato dei termini "per il futuro" nell'ambito dell'art. 41 LAI. - L'art. 48 cpv. 2 LAI non è applicabile in caso di revisione.</w:t>
      </w:r>
    </w:p>
    <w:p>
      <w:pPr>
        <w:pStyle w:val="Heading2"/>
      </w:pPr>
      <w:r>
        <w:t>Erwägungen</w:t>
      </w:r>
    </w:p>
    <w:p>
      <w:r>
        <w:rPr>
          <w:b/>
        </w:rPr>
        <w:t>E. 1</w:t>
      </w:r>
    </w:p>
    <w:p>
      <w:r>
        <w:t>... (Kognition).</w:t>
      </w:r>
    </w:p>
    <w:p>
      <w:r>
        <w:rPr>
          <w:b/>
        </w:rPr>
        <w:t>E. 2</w:t>
      </w:r>
    </w:p>
    <w:p>
      <w:r>
        <w:t>Die Hilflosigkeit schweren Grades und der Anspruch des Beschwerdegegners auf die entsprechende Entschädigung sind zu Recht unbestritten. Zu entscheiden ist ausschliesslich die Frage des Anspruchsbeginns. Hiefür ist vorerst in tatsächlicher Hinsicht festzuhalten, dassdieder Hilflosigkeit schweren Grades entsprechende Entschädigung im vorliegenden Fall eine solche für Hilflosigkeit leichteren Grades abzulösen hat. Der materielle Rechtsgrund der höheren Leistung liegt demnach in der Zunahme der schon bisher vorhanden gewesenen Hilflosigkeit. Formell betrachtet, handelt es sich mithin um eine Revision der bisher gemäss einer Hilflosigkeit leichteren Grades ausgerichteten Hilflosenentschädigung. Laut Art. 38 Abs. 3 IVV finden die Art. 86 bis 88 der Vollziehungsverordnung Anwendung, wenn sich der Grad der Hilflosigkeit in erheblicher Weise ändert. Die genannten Bestimmungen regeln die Revision der Renten in Ausführung des Art. 41 IVG und gelten sinngemäss für die Revision der Hilflosenentschädigung ( Art. 86 IVV ).</w:t>
      </w:r>
    </w:p>
    <w:p>
      <w:r>
        <w:rPr>
          <w:b/>
        </w:rPr>
        <w:t>E. 3</w:t>
      </w:r>
    </w:p>
    <w:p>
      <w:r>
        <w:t>a) Ändert sich der Grad der Invalidität des Rentenbezügers in einer für den Anspruch erheblichen Weise, so ist die Rente gemäss Art. 41 IVG für die Zukunft entsprechend zu erhöhen, herabzusetzen oder aufzuheben. Die Revision erfolgt von Amtes wegen oder auf Gesuch hin ( Art. 87 Abs. 1 IVV ). Ergibt das Revisionsverfahren eine erhebliche Änderung des Hilflosigkeitsgrades, so ist die Entschädigung in der Regel, das heisst im Falle der Revision von Amtes wegen, vom Erlass der Verfügung an neu festzusetzen ( Art. 88bis Abs. 1 IVV ). Wird dagegen einemRevisionsgesuch entsprochen, so ist die Hilflosenentschädigung gemäss Art. 88bis Abs. 3 IVV von dessen Einreichung an zu erhöhen. Diese Bestimmungen umschreiben sachgerecht die Wendung "für die Zukunft" im erwähnten Gesetzesartikel und wurden deshalb in der Praxis stets als gesetzeskonform betrachtet. b) Unter dem Titel "Verschiedene Bestimmungen" sieht Art. 48 Abs. 2 IVG die Nachzahlung von Leistungen für die 12 der Anmeldung vorangehenden Monate vor, wenn sich ein Versicherter mehr als 12 Monate nach Entstehung des Anspruches anmeldet. Diese Bestimmung haben die verfügende Verwaltung und die Vorinstanz auch im Rahmen des vorliegenden BGE 98 V 100 S. 103 Revisionsverfahrens angewendet; dagegen richtet sich die Verwaltungsgerichtsbeschwerde des Bundesamtes für Sozialversicherung.</w:t>
      </w:r>
    </w:p>
    <w:p>
      <w:r>
        <w:rPr>
          <w:b/>
        </w:rPr>
        <w:t>E. 4</w:t>
      </w:r>
    </w:p>
    <w:p>
      <w:r>
        <w:t>Schon die Systematik des Gesetzes spricht gegen die Anwendung des Art. 48 IVG innerhalb eines Revisionsverfahrens. Während die Revision in der letzten Ziffer unter dem Titel "Die Renten" geregelt ist, steht Art. 48 mit dem Marginale "Nachzahlung von Leistungen" im Titel "Verschiedene Bestimmungen". Auch in der Vollziehungs-Verordnung sind die beiden Gesetzesbestimmungen gesondert unter verschiedenen Titeln ausgestaltet worden. Mithin sind also die Wirkungen der erstmaligen Anmeldung für den Bezug einer bestimmten Leistung der Invalidenversicherung und jene der Revision einer laufenden Geldleistung wegen Änderung in den tatsächlichen Verhältnissen verschieden geregelt. Art. 48 Abs. 2 IVG statuiert mit der auf 12 Monate befristeten Rückwirkung des Leistungsanspruchs eine Ausnahme vom Grundsatz, dass Rechtsunkenntnis bzw. Unkenntnis eines anspruchsbegründenden Sachverhaltes schadet; diese Ausnahme ist im gesetzlichen Rahmen, beschränkt auf den Fall verspäteter Anmeldung nach erstmaliger Anspruchsentstehung, gerechtfertigt. Wie das Bundesamt zutreffend bemerkt, hat dieser Gedanke im Revisionsfalle wegen der Hinweise in der Leistungsverfügung nicht mehr die gleiche Berechtigung. Jedenfalls aber entspricht die unterschiedliche Behandlung des erstmaligen Leistungsbezügers gegenüber dem Revisionsgesuchsteller der geltenden rechtlichen Ordnung; denn Art. 41 IVG lässt die Rentenrevision ausdrücklichnur"fürdieZukunft" zu, alsogemäss Art. 88bis Abs. 1 und 3 IVV sinnvollerweise nur vom Datum der Rentenverfügung (Revision von Amtes wegen) oder von der Gesuchseinreichung an (Gutheissung eines Revisionsgesuches). Wären die Leistungen im Revisionsfalle generell mit Wirkung von der erheblichen Gradänderung hinweg zu ändern und müsste für die Bestimmung des genauen Zeitpunktes Art. 48 Abs. 2 herangezogen werden, so verlöredie Wendung "für die Zukunft" ( Art. 41 IVG ) ihren Sinn, weil es sich von selbst versteht, dass eine Revision frühestens von der Gradänderung weg in die Zukunft wirksam werden kann; überdies wäre Art. 88bis IVV weitgehend gegenstandslos. Nach dem Gesagten ist die Verwaltungsgerichtsbeschwerde des Bundesamtes in Aufhebung des kantonalen Rekursentscheides BGE 98 V 100 S. 104 und der angefochtenen Kassenverfügung gutzuheissen; gestützt auf das durchgeführte Revisionsverfahren steht dem Beschwerdegegner gemäss Art. 88bis Abs. 3 IVV die einer Hilflosigkeit schweren Grades entsprechende Hilflosenentschädigung erst ab März 1971 zu.</w:t>
      </w:r>
    </w:p>
    <w:p>
      <w:r>
        <w:rPr>
          <w:b/>
        </w:rPr>
        <w:t>E. 5</w:t>
      </w:r>
    </w:p>
    <w:p>
      <w:r>
        <w:t>Wie in der Beschwerdebegründung ausgeführt wird, ist es eine andere Frage, ob die Verfügung vom 25. Januar 1967 richtig ist. In rechtlicher Hinsicht ist in diesem Zusammenhang folgendes zu beachten: Die dargelegte Ordnung über die Revision von Renten bzw. Hilflosenentschädigungen wird ergänzt durch den Grundsatz, dass die Verwaltung befugt ist, eine (formell) rechtskräftige Verfügung jederzeit von Amtes wegen abzuändern, wenn sie sich als zweifellos unrichtig erweist und ihre Berichtigung von erheblicher Bedeutung ist. Da dieser Grundsatz den Revisionsbestimmungen vorgeht, kann eine Rente allenfalls unter diesem Gesichtspunkt erhöht, herabgesetzt oder gar aufgehoben werden, auch wenn die Voraussetzungen einer Revision gemäss Art. 41 IVG fehlen (EVGE 1966 S. 56/57, 1963 S. 84 = ZAK 1963 S. 295, 1964 S. 433, nicht veröffentlichte Urteile i.S. Egloff vom 19. Januar 1972, i.S. Niederberger vom 10. Dezember 1971 und i.S. Briw vom 11. November 1971). In tatsächlicher Hinsicht ist dem Bundesamt darin beizupflichten, dass auf Grund der heutigen Aktenlage nicht beurteilt werden kann, ob die Voraussetzungen für das Zurückkommen auf die fragliche Verfügung von 1967 gemäss der dargelegten Rechtsprechung gegeben wären. Die Invalidenversicherungs-Kommission wird deshalb vorerst ergänzende Abklärungen durchführen und gegebenenfalls neu beschliessen. Dispositiv Demnach erkennt das Eidg. Versicherungsgericht: I. Die Verwaltungsgerichtsbeschwerde wird gutgeheissen. II. Es wird festgestellt, dass der Beschwerdegegner ab 1. März 1971 Anspruch auf die einer Hilflosigkeit schweren Grades entsprechende Hilflosenentschädigung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