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172 vom 1. Januar 1972</w:t>
      </w:r>
    </w:p>
    <w:p>
      <w:r>
        <w:t>Bundesgericht (BGE), 1972-01-01, FR</w:t>
      </w:r>
    </w:p>
    <w:p>
      <w:r>
        <w:rPr>
          <w:b/>
        </w:rPr>
        <w:t xml:space="preserve">Quelle: </w:t>
      </w:r>
      <w:r>
        <w:t>https://mcp.opencaselaw.ch/entscheid/bge_BGE_98_Ib_172</w:t>
      </w:r>
    </w:p>
    <w:p>
      <w:r>
        <w:t>FR: BGE BGE 98 Ib 172 du 1 janvier 1972</w:t>
      </w:r>
    </w:p>
    <w:p>
      <w:r>
        <w:t>IT: BGE BGE 98 Ib 172 del 1 gennaio 1972</w:t>
      </w:r>
    </w:p>
    <w:p>
      <w:pPr>
        <w:pStyle w:val="Heading2"/>
      </w:pPr>
      <w:r>
        <w:t>Regeste</w:t>
      </w:r>
    </w:p>
    <w:p>
      <w:r>
        <w:t>Regeste Art. 4 BV und 38 Ziff. 4 Abs. 1 StGB; Anspruch aufrechtliches Gehör bei der Rückversetzung. 1. Der Beschwerdeführer, der eine Verletzung der Verfassung und der verfassungsmässigen Rechte des Bürgers geltend macht, beruft sich implicite auf Art. 4 BV (Erw. 1 b). 2. Der Anspruch auf rechtliches Gehör steht in jedem Fall dem Bürger zu, dem Straf- oder Massnahmevollzug droht, selbst wenn es sich um vom Gesetz zwingend vorgeschriebene Rückversetzung oder Widerruf des bedingten Vollzugs handelt (Erw. 2). Heilung der Gehörsverweigerung. 3. Kann die Gehörsverweigerung von Bedeutung sein für eine vom Bundesgericht nicht frei überprüfbare Ermessensfrage, ist sie nicht heilbar (Erw. 3).</w:t>
      </w:r>
    </w:p>
    <w:p>
      <w:r>
        <w:t>Regeste Art. 4 Cst. et 38 ch. 4 al. 1 CP; droit d'être entendu en matière de réintégration. 1. Le recourant qui se plaint d'une violation de la constitution et des droits qu'elle confère au citoyen se réclame implicitement de l'art. 4 Cst. (consid. 1 b). 2. Le droit d'être entendu appartient en tout cas au citoyen dont la détention ou l'internement est envisagé, même s'il s'agit d'une réintégration ou de la révocation d'un sursis que la loi commande impérativement (consid. 2). Réparation de la violation du droit d'être entendu. 3. Lorsque la violation du droit d'être entendu peut avoir une incidence sur une question d'appréciation que le TF ne revoit pas librement, elle n'est pas réparable (consid. 3).</w:t>
      </w:r>
    </w:p>
    <w:p>
      <w:r>
        <w:t>Regesto Art. 4 Cst. e 38 n. 4 cpv. 1 CP; diritto di essere sentito in materia di ripristino dell'esecuzione di una pena o misura. 1. Il ricorrente che si duole d'una violazione della costituzione e dei diritti che essa conferisce al cittadino si richiama implicitamente all'art. 4 Cst. (consid. 1 b). 2. Il diritto di essere sentito spetta in ogni caso al cittadino la cui detenzione od internamento sia previsto, anche ove si tratti d'un ripristino dell'esecuzione o d'una revoca della sospensione condizionale stabiliti imperativamente dalla legge (consid. 2). Sanatoria della violazione del diritto di essere sentito. 3. Non è sanabile la violazione del diritto di essere sentito suscettibile d'influire su di una questione d'apprezzamento sottratta al libero riesame del Tribunale federale (consid. 3).</w:t>
      </w:r>
    </w:p>
    <w:p>
      <w:pPr>
        <w:pStyle w:val="Heading2"/>
      </w:pPr>
      <w:r>
        <w:t>Erwägungen</w:t>
      </w:r>
    </w:p>
    <w:p>
      <w:r>
        <w:rPr>
          <w:b/>
        </w:rPr>
        <w:t>E. 1</w:t>
      </w:r>
    </w:p>
    <w:p>
      <w:r>
        <w:t>a) Selon l'art. 38 ch. 4 al. 1 nouveau CP, la réintégration dans l'établissement de détention est ordonnée lorsque, durant la période d'épreuve, le détenu libéré conditionnellement est condamné à une peine privative de liberté de plus de trois mois. Si le libéré est frappé d'une peine moins sévère ou assortie du sursis, l'autorité compétente peut renoncer à la réintégration. Selon l'art. 38 ch. 4 al. 2 CP, la réintégration est également possible si, durant la période d'épreuve, le libéré, au mépris d'un avertissement formel de l'autorité compétente, persiste à enfreindre l'une des règles de conduite qui lui a été imposée, s'il se soustrait obstinément au patronage ou trompe de toute autre manière la confiance mise en lui. Dans les cas de peu de gravité, la réintégration peut ne pas être prononcée. C'est le droit cantonal qui désigne l'autorité compétente pour prononcer la réintégration (RO 79 IV 143) et régit la procédure devant les autorités cantonales, dans les limites imposées par le droit fédéral. Il n'est pas contesté que, dans le canton de Genève, la décision de réintégration relève de la Commission de libération conditionnelle, laquelle applique "le règlement sur la libération, la réintégration et le patronage des condamnés et des internés, du 10 mars 1942". Ce règlement, à son art. 7 ch. 1 à 3, dispose ce qui suit: "1. Le Procureur général saisit la commission d'une demande de réintégration en lui communiquant les renseignements qu'il a fait recueillir.</w:t>
      </w:r>
    </w:p>
    <w:p>
      <w:r>
        <w:rPr>
          <w:b/>
        </w:rPr>
        <w:t>E. 2</w:t>
      </w:r>
    </w:p>
    <w:p>
      <w:r>
        <w:t>En cas de condamnation nouvelle pour un crime ou un délit intentionnel, la commission statue sans entendre le libéré.</w:t>
      </w:r>
    </w:p>
    <w:p>
      <w:r>
        <w:rPr>
          <w:b/>
        </w:rPr>
        <w:t>E. 3</w:t>
      </w:r>
    </w:p>
    <w:p>
      <w:r>
        <w:t>Le droit d'être entendu étant de nature essentiellement formelle, sa violation entraîne l'annulation de la décision attaquée sans même que le recourant ait à justifier d'un intérêt (RO 92 I 188 ; 96 I 22 , 188). La jurisprudence admet cependant que la violation puisse être réparée lorsque le recourant a eu la possibilité de s'exprimer devant une autorité de recours jouissant d'une pleine cognition (RO 96 I 188). On pourrait penser que tel est le cas, puisque la Commission a indiqué expressément dans ses observations sur le recours les motifs pour lesquels elle a ordonné la réintégration et que le recourant a eu toute latitude pour s'exprimer à ce sujet dans sa réplique. Il n'en est rien. En effet, si le Tribunal fédéral, en tant que juridiction administrative et lorsque le recours n'est pas dirigé contre la décision d'un Tribunal cantonal ou d'une Commission de recours (art. 105 al. 2 OJ), peut revoir d'office les constatations de fait (art. 105 al. 1 OJ), il s'interdit néanmoins de substituer sa propre appréciation à celle de l'autorité inférieure et se borne à vérifier que celle-ci n'a pas abusé de son pouvoir appréciateur (RO 81 I 384 consid. 5 ; 86 I 248 consid. 4 ; 87 I 348 consid. 6 ; 89 I 340 consid. 11 ; 91 I 147 consid. I b ; 92 I 493 consid. 1 b ; 93 I 564 consid. 2 ; 94 I 560 consid. 1; 98 I b 171). Or, in casu, la violation du droit d'être entendu peut avoir une incidence précisément sur une question d'appréciation, que le Tribunal fédéral ne revoit pas librement.</w:t>
      </w:r>
    </w:p>
    <w:p>
      <w:r>
        <w:rPr>
          <w:b/>
        </w:rPr>
        <w:t>E. 4</w:t>
      </w:r>
    </w:p>
    <w:p>
      <w:r>
        <w:t>La décision attaquée doit donc être annulée et la cause renvoyée à la Commission pour qu'elle reprenne la procédure depuis le début et statue ensuite ex nunc, c'est-à-dire en tenant compte aussi des événements survenus postérieurement au 9 novembre 1971.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