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647 vom 23. November 1972</w:t>
      </w:r>
    </w:p>
    <w:p>
      <w:r>
        <w:t>Bundesgericht (BGE), 1972-11-23, DE</w:t>
      </w:r>
    </w:p>
    <w:p>
      <w:r>
        <w:rPr>
          <w:b/>
        </w:rPr>
        <w:t xml:space="preserve">Quelle: </w:t>
      </w:r>
      <w:r>
        <w:t>https://mcp.opencaselaw.ch/entscheid/bge_BGE_98_Ia_647</w:t>
      </w:r>
    </w:p>
    <w:p>
      <w:r>
        <w:t>FR: BGE BGE 98 Ia 647 du 23 novembre 1972</w:t>
      </w:r>
    </w:p>
    <w:p>
      <w:r>
        <w:t>IT: BGE BGE 98 Ia 647 del 23 novembre 1972</w:t>
      </w:r>
    </w:p>
    <w:p>
      <w:pPr>
        <w:pStyle w:val="Heading2"/>
      </w:pPr>
      <w:r>
        <w:t>Regeste</w:t>
      </w:r>
    </w:p>
    <w:p>
      <w:r>
        <w:t>Regeste Art. 86 Abs. 2 und Art. 87 OG; Erschöpfung des kantonalen Instanzenzuges. Wer darauf verzichtet hat, einen unterinstanzlichen kantonalen Entscheid an die kantonale Rechtsmittelbehörde weiterzuziehen, kann diesen Entscheid - soweit das OG die Erschöpfung des kantonalen Instanzenzuges vorschreibt - auch nicht mit staatsrechtlicher Beschwerde anfechten.</w:t>
      </w:r>
    </w:p>
    <w:p>
      <w:r>
        <w:t>Regeste Art. 86 al. 2 et 87 OJ; épuisement des instances cantonales. Celui qui a renoncé à porter devant l'autorité cantonale de recours la décision d'une autorité cantonale inférieure ne peut pas non plus attaquer cette décision par la voie du recours de droit public, lorsque l'OJ prescrit l'épuisement préalable des instances cantonales.</w:t>
      </w:r>
    </w:p>
    <w:p>
      <w:r>
        <w:t>Regesto Art. 86 cpv. 2 e 87 OG; esaurimento delle istanze cantonali. Chi ha rinunciato ad aggravarsi dinnanzi all'autorità cantonale di ricorso contro una decisione dell'autorità cantonale inferiore, non può più impugnare detta decisione con ricorso di diritto pubblico, ove l'OG prescriva l'esaurimento previo delle istanze cantonali.</w:t>
      </w:r>
    </w:p>
    <w:p>
      <w:pPr>
        <w:pStyle w:val="Heading2"/>
      </w:pPr>
      <w:r>
        <w:t>Erwägungen</w:t>
      </w:r>
    </w:p>
    <w:p>
      <w:r>
        <w:rPr>
          <w:b/>
        </w:rPr>
        <w:t>E. 1</w:t>
      </w:r>
    </w:p>
    <w:p>
      <w:r>
        <w:t>Von hier nicht in Betracht fallenden Ausnahmen abgesehen, ist die staatsrechtliche Beschwerde erst zulässig, nachdem von den kantonalen Rechtsmitteln Gebrauch gemacht worden ist ( Art. 86 Abs. 2 und Art. 87 OG ). Gemäss §§ 242 ff. der Zivilprozessordnung des Kantons Basel-Stadt kann gegen Endurteile des Dreiergerichtes innert zehn Tagen beim Appellationsgericht Beschwerde geführt werden. Diese ist ausdrücklich vorgesehen auch gegen solche Entscheide des Dreiergerichtes, durch die die Vollstreckung eines Schiedsspruches oder des Urteiles eines ausländischen Gerichtes bewilligt oder verweigert wurde (§ 242 Abs. 1 Ziff. 3). Das hier in Frage stehende Urteil des Dreiergerichtes war demnach grundsätzlich weiterziehbar, also nicht letztinstanzlich im Sinne der Art. 86 Abs. 2 und 87 OG .</w:t>
      </w:r>
    </w:p>
    <w:p>
      <w:r>
        <w:rPr>
          <w:b/>
        </w:rPr>
        <w:t>E. 2</w:t>
      </w:r>
    </w:p>
    <w:p>
      <w:r>
        <w:t>Die Beschwerdeführerin scheint dies nicht zu bestreiten. Sie wendet aber ein, dass die Parteien auf einen Weiterzug verzichtet hätten, weshalb der Entscheid des Dreiergerichtes als letztinstanzlich anzusehen sei. Ob durch den abgeschlossenen Vergleich auf das Rechtsmittel der Beschwerde nach § 242 ZPO wirklich vollumfänglich verzichtet werden wollte, kann offen bleiben, ebenso die Frage, ob eine solche Vereinbarung überhaupt rechtswirksam wäre (vgl. GULDENER, Schweizerisches Zivilprozessrecht, S. 514 f.). BGE 98 Ia 647 S. 649 Liegt ein solcher Verzicht nicht vor oder ist er nicht rechtswirksam, so erweist sich der angefochtene Entscheid des Dreiergerichtes nicht als letztinstanzlich. Ist hingegen der Verzicht auf die kantonalrechtliche Beschwerde für die Parteien verbindlich, so steht der Ergreifung der staatsrechtlichen Beschwerde die zwingende Vorschrift der Art. 86 Abs. 2 und 87 OG entgegen, dass der Rechtssuchende zuvor von den zur Verfügung stehenden kantonalen Rechtsmitteln Gebrauch zu machen hat; verzichtet er darauf, so begibt er sich damit auch des Rechtes, gegen das unterinstanzliche kantonale Urteil staatsrechtliche Beschwerde führen zu können ( BGE 66 I 174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