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60</w:t>
      </w:r>
    </w:p>
    <w:p>
      <w:r>
        <w:t>Bundesgericht (BGE), 1972-01-01, DE</w:t>
      </w:r>
    </w:p>
    <w:p>
      <w:r>
        <w:rPr>
          <w:b/>
        </w:rPr>
        <w:t xml:space="preserve">Quelle: </w:t>
      </w:r>
      <w:r>
        <w:t>https://mcp.opencaselaw.ch/entscheid/bge_BGE_98_IV_60</w:t>
      </w:r>
    </w:p>
    <w:p>
      <w:r>
        <w:t>FR: ATF 98 IV 60</w:t>
      </w:r>
    </w:p>
    <w:p>
      <w:r>
        <w:t>IT: DTF 98 IV 60</w:t>
      </w:r>
    </w:p>
    <w:p>
      <w:pPr>
        <w:pStyle w:val="Heading2"/>
      </w:pPr>
      <w:r>
        <w:t>Regeste</w:t>
      </w:r>
    </w:p>
    <w:p>
      <w:r>
        <w:t>Regeste Bestimmung des Gerichtsstandes. 1. Art. 346 Abs. 1 StGB. Gerichtsstand bei schriftlicher oder telephonischer Begehung der Tat (Erw. 1). 2. Der Gerichtsstand richtet sich nach den strafbaren Handlungen, die Gegenstand der Untersuchung bilden und nicht auf einer offensichtlich haltlosen oder widerlegten Beschuldigung beruhen (Erw. 2).</w:t>
      </w:r>
    </w:p>
    <w:p>
      <w:r>
        <w:t>Regeste Détermination du for. 1. Art. 346 al. 1 CP. For en matière d'infractions commises par écrit ou par téléphone (consid. 1). 2. Le for se détermine en fonction des actes punissables qui font l'objet de l'instruction, en tant qu'ils ne constituent pas une accusationmanifestement dépourvue de fondement ou victorieusement réfutée (consid. 2).</w:t>
      </w:r>
    </w:p>
    <w:p>
      <w:r>
        <w:t>Regesto Determinazione del foro. 1. Art. 346 cpv. 1 CP. Foro in materia di reati commessi per scritto o per telefono (consid. 1). 2. Il foro si determina in funzione degli atti punibili oggetto dell'istruttoria, in quanto essi non costituiscano un'accusa manifestamente infondata o vittoriosamente confutata (consid. 2).</w:t>
      </w:r>
    </w:p>
    <w:p>
      <w:pPr>
        <w:pStyle w:val="Heading2"/>
      </w:pPr>
      <w:r>
        <w:t>Erwägungen</w:t>
      </w:r>
    </w:p>
    <w:p>
      <w:r>
        <w:rPr>
          <w:b/>
        </w:rPr>
        <w:t>E. 1</w:t>
      </w:r>
    </w:p>
    <w:p>
      <w:r>
        <w:t>Eine strafbare Handlung ist von den Behörden des Ortes zu verfolgen, wo sie ausgeführt worden ist ( Art. 346 Abs. 1 StGB ). Das gilt auch, wenn sie in der Abfassung und Versendung eines Schriftstückes bestanden hat. Der Gerichtsstand befindet sich nicht am Empfangsorte, sondern dort, wo der Beschuldigte gehandelt hat ( BGE 68 IV 54 , BGE 74 IV 189 Erw. 2, BGE 86 IV 225 ). Gleich verhält es sich bei telephonischer Begehung; Ausführungsort ist der Ort, von dem aus der Täter telephoniert. Der Kanton Bern ist daher in der vorliegenden Sache nur zuständig, wenn der Beschwerdeführer eine zur Ausführung BGE 98 IV 60 S. 63 des Betruges gehörende Handlung im Kanton Bern vorgenommen hat. Wenn dies zutrifft, entfällt die Gerichtsbarkeit dieses Kantons nicht deshalb, weil der Beschwerdeführer unbestrittenermassen auch im Kanton St. Gallen tätig geworden ist, von dem aus er der Geschädigten telephoniert haben will und die Bell-Wechsel hat zusenden lassen. Denn wenn die strafbare Handlung an mehreren Orten ausgeführt worden ist, sind die Behörden des Ortes zuständig, an dem die Untersuchung zuerst eingeleitet wurde ( Art. 346 Abs. 2 StGB ), was im vorliegenden Falle im Kanton Bern geschehen ist.</w:t>
      </w:r>
    </w:p>
    <w:p>
      <w:r>
        <w:rPr>
          <w:b/>
        </w:rPr>
        <w:t>E. 2</w:t>
      </w:r>
    </w:p>
    <w:p>
      <w:r>
        <w:t>Der Gerichtsstand hängt nicht davon ab, was dem Beschuldigten schliesslich nachgewiesen werden kann. Er richtet sich nach den Handlungen, die durch die Strafverfolgung abgeklärt werden sollen, es wäre denn, dass sich die massgebende Beschuldigung von vornherein als haltlos erweise ( BGE 97 IV 149 und dort erwähnte Entscheide). Daher genügt der Vorwurf der Anzeigerin, der Beschwerdeführer habe die Ausführungshandlungen des Betruges unter anderem anlässlich eines Besuches vom 17. September 1968 bei ihren Verwaltungsräten Tschudin und Ullmann in Herzogenbuchsee begangen, um den Gerichtsstand Bern zu begründen. Diese Behauptung erweist sich nicht offensichtlich als haltlos. Sie wird durch das Schreiben der Neoinvest Holding AG vom 19. September 1968, das eine telephonische Besprechung erwähnt, nicht widerlegt, denn der Beschwerdeführer kann die Anzeigerin besucht und nachher noch telephonisch mit ihr verhandelt haben. Seine Bestreitung genügt ebenfalls nicht, solange die Möglichkeit, den Besuch durch Einvernahme von Personen aus dem Betrieb der Anzeigerin oder sonstwie zu beweisen, nicht einwandfrei widerlegt ist. Es steht nicht der Anklagekammer, sondern den Behörden des Kantons Bern zu, die erforderliche Abklärung zu schaffen ( BGE 73 IV 62 Erw. 2, BGE 81 IV 72 f. Erw. 3 und 4). Die Beschwerde ist daher abzuweisen. Sollte nach weiteren Erhebungen sicher sein, dass der Beschwerdeführer die ihm vorgeworfenen Betrugshandlungen in keiner Weise vom Gebiet des Kantons Bern aus gefördert hat, so stände es den Behörden dieses Kantons frei, die Weiterverfolgung einem zuständigen anderen Kanton, besonders dem Kanton St. Gallen, zu überlassen. BGE 98 IV 60 S. 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