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164</w:t>
      </w:r>
    </w:p>
    <w:p>
      <w:r>
        <w:t>Bundesgericht (BGE), 1972-01-01, FR</w:t>
      </w:r>
    </w:p>
    <w:p>
      <w:r>
        <w:rPr>
          <w:b/>
        </w:rPr>
        <w:t xml:space="preserve">Quelle: </w:t>
      </w:r>
      <w:r>
        <w:t>https://mcp.opencaselaw.ch/entscheid/bge_BGE_98_IV_164</w:t>
      </w:r>
    </w:p>
    <w:p>
      <w:r>
        <w:t>FR: ATF 98 IV 164</w:t>
      </w:r>
    </w:p>
    <w:p>
      <w:r>
        <w:t>IT: DTF 98 IV 164</w:t>
      </w:r>
    </w:p>
    <w:p>
      <w:pPr>
        <w:pStyle w:val="Heading2"/>
      </w:pPr>
      <w:r>
        <w:t>Regeste</w:t>
      </w:r>
    </w:p>
    <w:p>
      <w:r>
        <w:t>Regeste Art. 41 Ziff. 3 Abs. 2 StGB. Diese Bestimmung bezieht sich auch auf Fälle, wo der Verurteilte während der Probezeit ein Verbrechen oder Vergehen begangen hat.</w:t>
      </w:r>
    </w:p>
    <w:p>
      <w:r>
        <w:t>Regeste Art. 41 ch. 3 al. 2 CP. Cette disposition s'applique aussi lorsque la cause de la révocation du sursis consiste dans la commission d'un crime ou d'un délit pendant le délai d'épreuve.</w:t>
      </w:r>
    </w:p>
    <w:p>
      <w:r>
        <w:t>Regesto Art. 41 num. 3 cpv. 2 CP. Questa disposizione è applicabile anche ai casi in cui il condannato abbia commesso un crimine o un delitto durante il periodo di prova.</w:t>
      </w:r>
    </w:p>
    <w:p>
      <w:pPr>
        <w:pStyle w:val="Heading2"/>
      </w:pPr>
      <w:r>
        <w:t>Volltext</w:t>
      </w:r>
    </w:p>
    <w:p>
      <w:r>
        <w:t>Bundesgericht (BGE) Band IV 1972 BGE 98 IV 164 Tribunal fédéral (ATF) Volume IV 1972 BGE 98 IV 164 Tribunale federale (DTF) Volume IV 1972 BGE 98 IV 164</w:t>
      </w:r>
    </w:p>
    <w:p>
      <w:r>
        <w:t>Regeste Art. 41 Ziff. 3 Abs. 2 StGB. Diese Bestimmung bezieht sich auch auf Fälle, wo der Verurteilte während der Probezeit ein Verbrechen oder Vergehen begangen hat. Regeste Art. 41 ch. 3 al. 2 CP. Cette disposition s'applique aussi lorsque la cause de la révocation du sursis consiste dans la commission d'un crime ou d'un délit pendant le délai d'épreuve. Regesto Art. 41 num. 3 cpv. 2 CP. Questa disposizione è applicabile anche ai casi in cui il condannato abbia commesso un crimine o un delitto durante il periodo di prova.</w:t>
      </w:r>
    </w:p>
    <w:p>
      <w:r>
        <w:t>Urteilskopf 98 IV 164 32. Extrait de l'arrêt de la Cour de cassation pénale du 7 septembre 1972 dans la cause Ministère public du canton de Neuchâtel contre Beguin. Regeste Art. 41 Ziff. 3 Abs. 2 StGB . Diese Bestimmung bezieht sich auch auf Fälle, wo der Verurteilte während der Probezeit ein Verbrechen oder Vergehen begangen hat. Erwägungen ab Seite 164 BGE 98 IV 164 S. 164 Extrait des considérants: L'alinéa 1er de l'art. 41 ch. 3 CP énumère les causes de révocation du sursis. L'al. 2 mentionne les conditions dans lesquelles le juge peut renoncer à ordonner l'exécution de la peine. Aux termes de l'al. 3, le juge appelé à connaître d'un crime ou d'un délit commis pendant le délai d'épreuve décidera si la peine prononcée avec sursis sera exécutée ou remplacée par les mesures prévues pour les cas de peu de gravité; dans les autres cas (c'est-à-dire ceux où le condamné transgresse une règle de conduite au mépris d'un avertissement formel, se soustrait obstinément au patronage ou, de toute autre manière, trompe la confiance mise en lui) est compétent le juge qui avait accordé le sursis. La Cour neuchâteloise estime que si le ch. 3 al. 2 visait tous les motifs de révocation, y compris la commission d'un crime ou délit, le législateur n'aurait pas précisé, à l'al. 3, que le juge décidera "si la peine prononcée avec sursis sera exécutée ou remplacée par les mesures prévues pour les cas de peu de gravité"; ce renvoi à l'al. 2 était inutile; il suffisait de dire à peu près: est compétent le juge qui est appelé à connaître du crime ou du délit commis pendant le délai d'épreuve; dans les autres cas, le juge qui avait accordé le sursis. Cette critique est fondée, mais non la conclusion que la Cour cantonale en tire. Le législateur aurait pu se contenter de régler à l'al. 3 le problème de la compétence, sans rappeler la faculté conférée au juge par l'alinéa précédent d'ordonner des mesures de remplacement. Toutefois on déduirait à tort de ce rappel inutile - qu'explique probablement le plan suivi par la commission BGE 98 IV 164 S. 165 du Conseil des Etats, qui a élaboré le texte finalement adopté par les Chambres: elle s'est occupée de la compétence avant de déterminer les causes de révocation (procès-verbal de la séance des 21 et 22 février 1966, p. 125 et 126) - que le ch. 3 al. 2 ne s'applique pas quand le condamné a commis un délit ou un crime pendant le délai d'épreuve. Rien dans le texte de cette disposition ne légitime pareille limitation. D'ailleurs les alinéas 1 et 2 du ch. 3 formaient d'abord un alinéa unique (Rapport Germann du 9 février 1966, p. 1, Bull. St. CE 1967 p. 56; CN 1969 p. 103). On voit mal, selon cette solution, comment la seconde phrase ("Dans les cas de peu de gravité...") n'aurait pas couvert toutes les causes de révocation énumérées par la première. Opérée plus tard sans explications et peut-être à la suite d'une erreur typographique (cf. Bull. St. CE 1969 p. 102: texte allemand, 2 alinéas et p. 103, texte français, 1 alinéa), la division en deux alinéas n'a pu modifier le champ d'application (Bull. St. CE 1970 p. 97). La question soulevée par l'arrêt attaqué n'a été abordée expressément, au cours des travaux préparatoires, que par la commission du Conseil des Etats. A la séance du 22 février 1966, le député Odermatt demanda si tous les motifs de révocation pouvaient donner lieu, dans les cas de très peu de gravité (la proposition de biffer le mot "très" n'avait pas encore triomphé), à des mesures de remplacement; il n'estimait pas juste que la révocation du sursis pût être évitée quand un délit a été commis pendant le délai d'épreuve et non dans les cas, généralement moins graves, où une règle de conduite a été transgressée. Le professeur GERMANN, qui siégeait en qualité d'expert, répondit, en se référant à l'arrêt RO 89 IV 126, "dass in besonders leichten Fällen nicht nur bei neuen Delikten während der Probezeit vom Widerruf abgesehen werden darf, sondern auch bei den andern Widerrufsgründen, sowohl betreffend Widerhandlung gegen Weisungen und Schutzaufsicht als auch betreffend die Generalklausel. Hieran wird nach dem Redaktionsvorschlag nichts geändert." (Procès-verbal, p. 126 et 127.) Cette opinion n'a été combattue ni au cours de la séance ni plus tard. La genèse de l'art. 41 ch. 3 CP en confirme donc le sens obvie: l'al. 2 s'applique aussi lorsque la cause de la révocation consiste dans la commission d'un crime ou d'un délit pendant le délai d'épreuve.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