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147</w:t>
      </w:r>
    </w:p>
    <w:p>
      <w:r>
        <w:t>Bundesgericht (BGE), 1972-01-01, DE</w:t>
      </w:r>
    </w:p>
    <w:p>
      <w:r>
        <w:rPr>
          <w:b/>
        </w:rPr>
        <w:t xml:space="preserve">Quelle: </w:t>
      </w:r>
      <w:r>
        <w:t>https://mcp.opencaselaw.ch/entscheid/bge_BGE_98_IV_147</w:t>
      </w:r>
    </w:p>
    <w:p>
      <w:r>
        <w:t>FR: ATF 98 IV 147</w:t>
      </w:r>
    </w:p>
    <w:p>
      <w:r>
        <w:t>IT: DTF 98 IV 147</w:t>
      </w:r>
    </w:p>
    <w:p>
      <w:pPr>
        <w:pStyle w:val="Heading2"/>
      </w:pPr>
      <w:r>
        <w:t>Regeste</w:t>
      </w:r>
    </w:p>
    <w:p>
      <w:r>
        <w:t>Regeste Art. 346 und 349 StGB. 1. Der Hehler hat sich an dem durch seine eigene Tat begründeten Gerichtsstand zu verantworten (Erw. 1). 2. Anders verhält es sich nur, wenn er an einer mit schwererer Strafe bedrohten Vortat als Anstifter, Gehilfe oder Mittäter teilgenommen hat (Erw. 2-5).</w:t>
      </w:r>
    </w:p>
    <w:p>
      <w:r>
        <w:t>Regeste Art. 346 et 349 CP. 1. Le receleur doit être poursuivi et jugé au for désigné par sa propre action (consid. 1). 2. Il n'en va autrement que s'il a participé à un "premier délit", réprimé par une peine plus lourde, au titre d'instigateur, de complice ou de coauteur (consid. 2-5).</w:t>
      </w:r>
    </w:p>
    <w:p>
      <w:r>
        <w:t>Regesto Art. 346 e 349 CP. 1. Il ricettatore deve rispondere davanti al foro determinato dalla sua azione delittuosa (consid. 1). 2. La soluzione è diversa solo se egli ha partecipato a reati preliminari puniti con pene più gravi, a titolo di istigatore, di complice o di coautore (consid. 2-5).</w:t>
      </w:r>
    </w:p>
    <w:p>
      <w:pPr>
        <w:pStyle w:val="Heading2"/>
      </w:pPr>
      <w:r>
        <w:t>Erwägungen</w:t>
      </w:r>
    </w:p>
    <w:p>
      <w:r>
        <w:rPr>
          <w:b/>
        </w:rPr>
        <w:t>E. 1</w:t>
      </w:r>
    </w:p>
    <w:p>
      <w:r>
        <w:t>Wer eine Sache erwirbt, von der er weiss oder annehmen muss, dass sie durch eine strafbare Handlung erlangt worden ist, macht sich der Hehlerei schuldig ( Art. 144 StGB ). Dieses Verbrechen ist nach ständiger Rechtsprechung des Bundesgerichts nicht eine Form der Teilnahme an der Vortat ( BGE 69 IV 74 Erw. 6, BGE 73 IV 99 , BGE 81 IV 91 Erw. 1, BGE 90 IV 16 Erw. 1) und daher nicht am Gerichtsstand des Vortäters zu verfolgen (nicht veröffentlichte Entscheide der Anklagekammer vom 15. Mai 1945 i.S. Schaffhausen c. Zürich, vom 4. Dezember 1945 i.S. Bezirksamt Alttoggenburg c. Appenzell I.Rh. und Thurgau und vom 8. März 1946 i.S. Uri c. Bern, fernerBGE 77 IV 123). Der Hehler hat sich an dem durch seine eigene Tat begründeten Gerichtsstand zu verantworten, also in der Regel dort, wo er sie ausgeführt hat ( Art. 346 StGB ). An dieser Rechtsprechung, die übrigens von keiner Seite angefochten wird, ist festzuhalten.</w:t>
      </w:r>
    </w:p>
    <w:p>
      <w:r>
        <w:rPr>
          <w:b/>
        </w:rPr>
        <w:t>E. 2</w:t>
      </w:r>
    </w:p>
    <w:p>
      <w:r>
        <w:t>Der Hehler kann zur Vortat angestiftet haben und ist dann ausser wegen Hehlerei auch wegen dieser Anstiftung zu BGE 98 IV 147 S. 149 verfolgen und zu bestrafen, z.B. wegen Anstiftung zu Veruntreuung ( BGE 70 IV 69 Erw. 4, BGE 73 IV 21 ff.). In der Strafanzeige vom 9. Juni 1971 wird die Auffassung vertreten, Eicher sei "wegen Hehlerei, ev. sogar wegen Anstiftung oder anderer Mittäterschaft" zu verfolgen. Die Anzeige sagt jedoch mit keinem Wort, worin die allfällige Anstiftungshandlung bestanden hätte. Auch aus den Akten ergibt sich nicht, dass Eicher im Sinne des Art. 24 StGB den Anstoss zu den Veruntreuungen Brachers oder eines Mitbeschuldigten gegeben habe. Das Verhöramt Glarus wirft denn auch Eicher Anstiftung nicht vor. Es sagt im Gegenteil, er habe "den zur Tat entschlossenen Bracher" unterstützt, nämlich dadurch, dass er jederzeit bereit gewesen sei, diesem das veruntreute Fleisch abzunehmen. Eine Verfolgung Eichers als Anstifter am Gerichtsstand der Haupttäter ( Art. 349 Abs. 1 StGB ) kommt daher nach der heutigen Aktenlage nicht in Frage.</w:t>
      </w:r>
    </w:p>
    <w:p>
      <w:r>
        <w:rPr>
          <w:b/>
        </w:rPr>
        <w:t>E. 3</w:t>
      </w:r>
    </w:p>
    <w:p>
      <w:r>
        <w:t>Der Hehler kann im Sinne des Art. 25 StGB zur Vortat Hilfe leisten. Ob das Verhöramt Glarus, das im Schreiben vom 27. Dezember 1971 die Auffassung vertrat, die Untersuchung gegen Eicher sei auf den Tatbestand der Gehilfenschaft auszudehnen, diesen Beschuldigten auch heute noch als Gehilfen betrachtet, ist fraglich. Es hält der Auffassung des Untersuchungsrichters von Balsthal, die Akten enthielten keine Anhaltspunkte für eine Gehilfenschaft, bloss entgegen, Eicher habe "sich nicht nur der Gehilfenschaft und der Hehlerei, sondern sogar der Mittäterschaft schuldig gemacht". Es scheint also die Behauptung der Gehilfenschaft durch jene der Mittäterschaft ersetzen zu wollen. Wie dem auch sei, sagt es jedoch mit keinem Worte, aus welcher Aktenstelle sich ergebe, dass und bei welcher Gelegenheit Eicher zur Begehung der Veruntreuungen Hand angelegt oder dieses Vergehen auch bloss psychisch gefördert habe, z.B. durch die Erklärung gegenüber Bracher, dieser solle weitere Mengen Fleisch veruntreuen und sie liefern. Es begnügt sich mit der allgemeinen Behauptung, nach der bisherigen Untersuchung durch das Richteramt Balsthal bestehe "der dringende Verdacht, dass Albert Eicher bei den deliktischen Handlungen der Mitbeteiligten Bracher und Konsorten eine entscheidende Rolle spielte"; durch sein Verhalten habe er ihnen die sozusagen unbeschränkten Veruntreuungen ermöglicht, BGE 98 IV 147 S. 150 sie gefördert, erleichtert und entscheidend beeinflusst, denn für die Veruntreuung grosser Mengen Fleisch sei wegen der Verderblichkeit der Ware ein sicherer Abnehmer nötig. So allgemeine Verdächtigungen genügen nicht, in Eicher einen mutmasslichen Gehilfen zu sehen und ihn statt am Orte seiner Hehlerei am Gerichtsstand der Vortäter zu verfolgen, umso weniger, als das gesuchstellende Verhöramt sich nicht einmal bemüht hat, Eicher einzuvernehmen, um Abklärung zu schaffen. Auch die Strafanzeige vom 9. Juni 1971 substanziert den Verdacht des Verhöramtes nicht. Sie verwendet zwar den Ausdruck "Mittäterschaft" neben jenem der Hehlerei, wirft aber Eicher nur vor, Bracher veruntreute Ware abgekauft zu haben, und stellt die Indizien zusammen, die angeblich für das Wissen Eichers um ihre Erlangung durch strafbare Handlung sprechen. Die durch einen Anwalt beratene Anzeigerin ging übrigens vom Gerichtsstand Glarus aus, weshalb sie die Anzeige in diesem Kanton, nicht in Balsthal einreichte.</w:t>
      </w:r>
    </w:p>
    <w:p>
      <w:r>
        <w:rPr>
          <w:b/>
        </w:rPr>
        <w:t>E. 4</w:t>
      </w:r>
    </w:p>
    <w:p>
      <w:r>
        <w:t>Eine Veruntreuung kann nur begehen, wer das ihm geschenkte Vertrauen missbraucht, indem er sich eine ihm anvertraute fremde Sache aneignet oder anvertrautes Gut unrechtmässig verwendet ( Art. 140 StGB ). Das Verhöramt behauptet nicht, das veruntreute Fleisch sei dem Eicher mitanvertraut worden. Er kann es nicht veruntreut haben. Er hat es vom Veruntreuer Bracher erworben. Gerade deshalb wird ihm die Hehlerei vorgeworfen. Eine Verfolgung Eichers wegen Veruntreuung kommt daher nicht in Frage. Sie lässt sich auch nicht mit der Konstruktion einer psychischen Förderung des Vergehens des Bracher, d.h. einer Mittäterschaft rechtfertigen, mag fortgesetzte Hehlerei auch auf ein enges Zusammenwirken mit dem Veruntreuer schliessen lassen. Es verhält sich anders als z.B. bei Mittäterschaft zu Diebstahl. Jedermann kann fremde Sachen stehlen. Veruntreuen, sei es auch als Mittäter, kann sie aber nur der, dem sie anvertraut oder mitanvertraut sind. Der Vorwurf der Mittäterschaft ist übrigens nicht besser substanziert als jener der Gehilfenschaft. Das Verhöramt nennt keine Aktenstelle, aus der sich ergäbe, dass und bei welchen Gelegenheiten Eicher auf Bracher eingewirkt und damit dessen Entschluss zur Begehung von Veruntreuungen gefördert habe. Der Hinweis darauf, dass Eicher im Bewusstsein der strafbaren Herkunft der Ware immer wieder als Abnehmer aufgetreten sei, BGE 98 IV 147 S. 151 genügt nicht, denn indem das Gesetz solches Verhalten als Hehlerei bestraft wissen will, schliesst es aus, es auch noch als Mittäterschaft bei Begehung der Vortat zu sühnen. Die Mittäterschaft müsste in einem anderen, nicht schon von Art. 144 StGB erfassten Tun bestehen, um für den Hehler Strafe auf Grund der Bestimmung über die Vortat nach sich zu ziehen.</w:t>
      </w:r>
    </w:p>
    <w:p>
      <w:r>
        <w:rPr>
          <w:b/>
        </w:rPr>
        <w:t>E. 5</w:t>
      </w:r>
    </w:p>
    <w:p>
      <w:r>
        <w:t>Hehlerei ist mit schwererer Strafe bedroht als Veruntreuung, Anstiftung oder Gehilfenschaft hiezu. Könnte man Eicher Anstiftung oder Gehilfenschaft zu Veruntreuung oder Mittäterschaft vorwerfen, so wäre er deshalb gemäss Art. 350 Ziff. 1 Abs. 1 StGB gleichwohl am Orte der Hehlerei zu verfolgen ( BGE 95 IV 40 Erw. 2). Art. 349 StGB könnte nicht zur Folge haben, dass das schwerste Verbrechen, die Hehlerei, dem Gerichtsstand der Veruntreuung unterstände. Eine Abweichung von diesem Grundsatz gestützt auf Art. 263 BStP würde sich im vorliegenden Falle umso weniger rechtfertigen, als die Untersuchung in Balsthal weitgehend abgeschlossen und jene in Glarus noch in keiner Weise gefördert worden ist. Ob nicht gegenteils Bracher ebenfalls im Kanton Glarus zu verfolgen wäre, kann offen bleiben, denn dies wird weder vom gesuchstellenden Verhöramt noch vom Untersuchungsrichter von Balsthal verlangt.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