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262</w:t>
      </w:r>
    </w:p>
    <w:p>
      <w:r>
        <w:t>Bundesgericht (BGE), 1972-01-01, DE</w:t>
      </w:r>
    </w:p>
    <w:p>
      <w:r>
        <w:rPr>
          <w:b/>
        </w:rPr>
        <w:t xml:space="preserve">Quelle: </w:t>
      </w:r>
      <w:r>
        <w:t>https://mcp.opencaselaw.ch/entscheid/bge_BGE_98_II_262</w:t>
      </w:r>
    </w:p>
    <w:p>
      <w:r>
        <w:t>FR: ATF 98 II 262</w:t>
      </w:r>
    </w:p>
    <w:p>
      <w:r>
        <w:t>IT: DTF 98 II 262</w:t>
      </w:r>
    </w:p>
    <w:p>
      <w:pPr>
        <w:pStyle w:val="Heading2"/>
      </w:pPr>
      <w:r>
        <w:t>Regeste</w:t>
      </w:r>
    </w:p>
    <w:p>
      <w:r>
        <w:t>Regeste Vaterschaftsklage. Der positive Nachweis der Vaterschaft ist mit Hilfe naturwissenschaftlicher Gutachten, namentlich auch einem serostatistischen Gutachten nach ESSEN-MöLLER möglich. Übersteigt die nach ESSEN-MÖLLER bestimmte Wahrscheinlichkeit der Vaterschaft des Beklagten 97%, so liegt es im Ermessen des Richters, die anthropologisch-erbbiologische Begutachtung, mit welcher der Beklagte seine Nichtvaterschaft beweisen möchte, anzuordnen oder abzulehnen.</w:t>
      </w:r>
    </w:p>
    <w:p>
      <w:r>
        <w:t>Regeste Action en paternité. La preuve positive de la paternité peut être apportée par des expertises scientifiques, notamment par une expertise sérostatistique selon ESSEN-MÖLLER. Si le degré de vraisemblance pour la paternité du défendeur, déterminé selon ESSEN-MÖLLER, dépasse 97 %, il appartient au pouvoir d'appréciation du juge d'ordonner ou de refuser l'expertise anthropologique et hérédobiologique par laquelle le défendeur entend prouver l'absence de sa paternité.</w:t>
      </w:r>
    </w:p>
    <w:p>
      <w:r>
        <w:t>Regesto Azione di paternità. La prova positiva della paternità può essere data da referti scientifici, segnatamente dalla perizia serostatica di ESSEN-MÖLLER. Qualora questa perizia concluda per la paternità con una probabilità superiore al 97 %, incombe al giudice di stabilire, nell'ambito del suo potere di apprezzamento, se debba essere ordinata la perizia antropobiologica ed eredobiologica, mediante la quale l'attore intende provare la negazione della sua paternità.</w:t>
      </w:r>
    </w:p>
    <w:p>
      <w:pPr>
        <w:pStyle w:val="Heading2"/>
      </w:pPr>
      <w:r>
        <w:t>Erwägungen</w:t>
      </w:r>
    </w:p>
    <w:p>
      <w:r>
        <w:rPr>
          <w:b/>
        </w:rPr>
        <w:t>E. 1</w:t>
      </w:r>
    </w:p>
    <w:p>
      <w:r>
        <w:t>Nach der Rechtsprechung des Bundesgerichtes ( BGE 70 II 74 ; BGE 87 II 69 /70; BGE 89 II 276 Erw. 2; BGE 90 II 272 Erw. 2 und BGE 91 II 162 ff.) kann die Klägerschaft in einem Vaterschaftsprozess versuchen, den positiven Nachweis der Vaterschaft des Beklagten mit Hilfe naturwissenschaftlicher Methoden zu erbringen, wenn sie eine Beiwohnung nicht gemäss Art. 314 Abs. 1 ZGB nachzuweisen vermag, oder wenn die aus einer solchen Beiwohnung sich ergebende Rechtsvermutung durch den Nachweis BGE 98 II 262 S. 264 von Mehrverkehr ( Art. 314 Abs. 2 ZGB ) oder unzüchtigen Lebenswandels ( Art. 315 ZGB ) entkräftet wird.</w:t>
      </w:r>
    </w:p>
    <w:p>
      <w:r>
        <w:rPr>
          <w:b/>
        </w:rPr>
        <w:t>E. 2</w:t>
      </w:r>
    </w:p>
    <w:p>
      <w:r>
        <w:t>Das Bundesgericht hat bereits anerkannt, dass der positive Nachweis der Vaterschaft durch eine biostatistische Untersuchung nach Essen-Möller möglich ist (vgl. BGE 96 II 314 ff, insb. Erw. 5). Zur Abklärung der Frage, ob ein derart erfolgter Nachweis durch das Beweismittel des AEG entkräftet werden könne, hat das Bundesgericht in dem in BGE 97 II 193 wiedergegebenen Falle ein Grundsatzgutachten bei Prof. Ritter, Direktor des Instituts für Anthropologie und Humangenetik der Universität Tübingen, eingeholt. Gestützt auf dieses Gutachten hat es in BGE 97 II 200 ausgeführt: "Die Fehlermöglichkeiten, die nach dem Gutachten verbleiben, wenn der Essen-Möller-Wert 97% übersteigt, liegen im Bereich der Fehlermöglichkeiten, die das Bundesgericht bei der naturwissenschaftlichen Abklärung von Abstammungsfragen in Kauf zu nehmen pflegt. ... Daher lässt sich die Auffassung vertreten, bei einem solchen Essen-Möller-Wert sei die Vaterschaft des Beklagten als mit an Sicherheit grenzender Wahrscheinlichkeit erwiesen zu betrachten. ..." Das Bundesgericht hat sich seither in mehreren Entscheiden an diese grundsätzlichen Ausführungen gehalten. Im zitierten Urteil ( BGE 97 II 193 ff) hat es bei einem Essen-Möller-Wert von 94-95% und im nicht publizierten Urteil der II. Zivilabteilung vom 18. November 1971 i.S. Sch. c. W. bei einem Essen-Möller-Wert von 80-90% die Einholung eines AEG angeordnet; in den nicht publizierten Urteilen der II. Zivilabteilung vom 12. November 1971 i.S. F. c. G. und vom 13. Dezember 1971 i.S. M. c. M. hat es bei Essen-Möller-Werten von 99,6-99,7 bzw. von 99-99,1% den Beklagten zur Beweisführung durch ein AEG nicht zugelassen. Ob der Beklagte Anspruch auf Einholung eines AEG habe, falls der Essen-Möller-Wert 97-98% beträgt, hatte das Bundesgericht bisher nicht zu entscheiden. Wie dem Zitat zu entnehmen ist, erachtet es das Bundesgericht jedoch als zulässig, die Vaterschaft des Beklagten bei einem Essen-Möller-Wert, der 97% übersteigt, als mit an Sicherheit grenzender Wahrscheinlichkeit erwiesen zu betrachten.</w:t>
      </w:r>
    </w:p>
    <w:p>
      <w:r>
        <w:rPr>
          <w:b/>
        </w:rPr>
        <w:t>E. 3</w:t>
      </w:r>
    </w:p>
    <w:p>
      <w:r>
        <w:t>Im vorliegenden Fall beträgt die nach der Essen-Möller'schen Methode bestimmte Wahrscheinlichkeit der Vaterschaft des Beklagten gemäss dem biostatistischen Ergänzungsgutachten 97-98%. Umstände, die Zweifel an der Richtigkeit des Gutachtens begründen könnten, liegen nicht vor. Mehrverkehr BGE 98 II 262 S. 265 und allfälliger unzüchtiger Lebenswandel der Kindsmutter während der Empfängniszeit vermögen an diesem Ergebnis nichts zu ändern. Es lag demnach im Ermessen der Vorinstanz, die Durchführung eines AEG anzuordnen oder abzulehnen. Die Vorinstanz hat die Vaterschaft des Beklagten gestützt auf die Ausführungen des Bundesgerichtes in BGE 97 II 200 als erwiesen erachtet und von der Einholung eines AEG abgesehen. Sie hat dadurch das Bundesrecht nicht verletzt. Infolgedessen erweist sich die Berufung des Beklagten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