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III 74</w:t>
      </w:r>
    </w:p>
    <w:p>
      <w:r>
        <w:t>Bundesgericht (BGE), 1972-12-29, FR</w:t>
      </w:r>
    </w:p>
    <w:p>
      <w:r>
        <w:rPr>
          <w:b/>
        </w:rPr>
        <w:t xml:space="preserve">Quelle: </w:t>
      </w:r>
      <w:r>
        <w:t>https://mcp.opencaselaw.ch/entscheid/bge_BGE_98_III_74</w:t>
      </w:r>
    </w:p>
    <w:p>
      <w:r>
        <w:t>FR: ATF 98 III 74</w:t>
      </w:r>
    </w:p>
    <w:p>
      <w:r>
        <w:t>IT: DTF 98 III 74</w:t>
      </w:r>
    </w:p>
    <w:p>
      <w:pPr>
        <w:pStyle w:val="Heading2"/>
      </w:pPr>
      <w:r>
        <w:t>Regeste</w:t>
      </w:r>
    </w:p>
    <w:p>
      <w:r>
        <w:t>Regeste Arrestierung eines Checks. Die Arrestierung eines Checks beim Bezogenen ist weder hinsichtlich des Checks selber noch hinsichtlich der damit verbundenen Forderung gültig (Erw. 2). Der Arrest ist sofort zu vollziehen (Bestätigung der Rechtsprechung; Erw. 3).</w:t>
      </w:r>
    </w:p>
    <w:p>
      <w:r>
        <w:t>Regeste Séquestre d'un chèque. Le séquestre d'un chèque opéré en mains du tiré n'est valablement exécuté ni pour le chèque ni pour la créance qui lui est attachée (consid. 2). L'exécution du séquestre doit avoir lieu immédiatement (confirmation de la jurisprudence; consid. 3).</w:t>
      </w:r>
    </w:p>
    <w:p>
      <w:r>
        <w:t>Regesto Sequestro di uno chèque. Il sequestro di uno chèque effettuato nelle mani del trattario non è eseguito validamente nè per lo chèque nè per il credito che incorpora (consid. 2). L'esecuzione di un sequestro deve aver luogo immediatamente (conferma della giurisprudenza; consid. 3).</w:t>
      </w:r>
    </w:p>
    <w:p>
      <w:pPr>
        <w:pStyle w:val="Heading2"/>
      </w:pPr>
      <w:r>
        <w:t>Erwägungen</w:t>
      </w:r>
    </w:p>
    <w:p>
      <w:r>
        <w:rPr>
          <w:b/>
        </w:rPr>
        <w:t>E. 1</w:t>
      </w:r>
    </w:p>
    <w:p>
      <w:r>
        <w:t>Bien qu'émis à l'ordre de "Darier &amp; Cie. Banquiers", le chèque no 1001424 pouvait faire l'objet d'un séquestre au préjudice de Sol Gold. La banque Darier &amp; Cie agissait en effet fiduciairement au nom de celui-ci. Ni Sol Gold ni la banque n'ont d'ailleurs contesté que le chèque pût être séquestré au préjudice du premier. BGE 98 III 74 S. 77</w:t>
      </w:r>
    </w:p>
    <w:p>
      <w:r>
        <w:rPr>
          <w:b/>
        </w:rPr>
        <w:t>E. 2</w:t>
      </w:r>
    </w:p>
    <w:p>
      <w:r>
        <w:t>Le Tribunal de première instance de Genève a ordonné le séquestre du "chèque no 1001424 à l'ordre de MM. Darier &amp; Cie, Genève, du 17 avril 1972 tiré sur le Crédit Suisse, Genève" et de la "créance contre le Crédit Suisse, Genève, attachée à ce chèque". a) Le séquestre d'un chèque au préjudice du créancier de celui-ci a lieu suivant les formes prescrites pour la saisie (art. 275 LP). Il doit donc être exécuté auprès de ce créancier. Lorsque le séquestre porte sur des papiers-valeurs au porteur ou à ordre, l'Office des poursuites les prend sous sa garde (art. 98 al. 1 LP; JÄGGI, n. 324 et 326 ad art. 965 CO). En vertu de l'ordonnance de séquestre du 21 avril 1972, l'Office des poursuites de Genève devait exécuter le séquestre du chèque no 1001424 auprès de la banque Darier &amp; Cie, à l'ordre de laquelle il était émis et qui en était effectivement le porteur, ladite banque agissant fiduciairement pour le compte de Sol Gold. C'est à tort qu'il a opéré le séquestre auprès du Crédit Suisse: le chèque ne pouvait se trouver en mains du tiré, auquel il n'est remis que contre paiement de son montant. Certes, dans leur requête de séquestre, les créanciers avaient demandé sous ch. 1 que fût ordonné le séquestre du "chèque no 1001424 émis par la Cie financière pour le commerce S. A. au nom de la banque Darier &amp; Cie, à Genève, fonctionnant comme Office d'encaissement aux mains du Crédit Suisse, 2, place Bel-Air, à Genève, chèque d'un montant de US $ 10 400.--". Mais le Tribunal de première instance de Genève n'a précisément pas repris ces termes dans son ordonnance, qui par le du "chèque no 1001424 ... tiré sur le Crédit Suisse, Genève". L'Office des poursuites devait se conformer à cette ordonnance. Opéré en mains du Crédit Suisse, le séquestre du chèque n'a pas été exécuté valablement. Cette mesure de l'Office n'a cependant pas fait l'objet d'une plainte à l'autorité de surveillance. b) Le chèque est un papier-valeur, savoir un titre auquel un droit est incorporé d'une manière telle qu'il soit impossible de le faire valoir ou de le transférer indépendamment du titre (art. 965 CO). Le droit de créance incorporé au titre ne peut être saisi ou séquestré qu'avec le titre lui-même (RO 88 III 142 consid. 2a, 92 III 24 ss. consid. 3). En l'espèce, l'invalidité du séquestre du chèque entraîne donc celle du séquestre de la créance attachée à ce titre. BGE 98 III 74 S. 78</w:t>
      </w:r>
    </w:p>
    <w:p>
      <w:r>
        <w:rPr>
          <w:b/>
        </w:rPr>
        <w:t>E. 3</w:t>
      </w:r>
    </w:p>
    <w:p>
      <w:r>
        <w:t>Le 5 mai 1972, l'Office des poursuites de Genève a reçu du Crédit Suisse à Genève la somme de 40 302 fr. "d'ordre de la Cie Financière pour le Commerce S. A.". Selon l'avis de virement ce montant concernait la "poursuite 227 599", l'existence du "séquestre 119" étant en outre rappelée. La poursuite no 227 599 était la poursuite pour effets de change, fondée sur le chèque no 1001424, ouverte par la banque Darier &amp; Cie contre la Compagnie financière à la suite du refus du paiement dudit chèque. En donnant ordre au Crédit Suisse de verser à l'Office des poursuites la somme de 40 302 fr., la poursuivie entendait ainsi payer la créancière et mettre fin à la poursuite. a) Le montant de 40 302 fr. versé à l'Office des poursuites n'était pas frappé par le séquestre ordonné le 21 avril 1972 par le Tribunal de première instance de Genève, puisque ce séquestre n'avait été valablement exécuté ni pour le chèque ni pour la créance qui lui était attachée. Après réception de ce montant, l'Office des poursuites n'a pas procédé à une nouvelle exécution du séquestre, portant sur la somme de 40 302 fr. Il s'est borné à écrire le 9 mai à la Compagnie financière que, "par suite du dépôt à notre office du séquestre no 119, cette somme est actuellement en suspens à nos bureaux". b) Selon la jurisprudence, la nature du séquestre postule son exécution immédiate; l'inobservation de cette exigence, qui touche à la validité de la mesure, fait tomber le séquestre; le débiteur peut ainsi demander l'annulation du séquestre opéré tardivement; la question de savoir si l'exécution est tardive doit être tranchée dans chaque cas particulier, d'après les circonstances (RO 54 III 144 s.). Le 10 juillet 1972, date de la décision déférée à l'autorité de surveillance, l'exécution du séquestre ordonné le 21 avril 1972 aurait dû être considérée comme tardive. A défaut d'une nouvelle ordonnance de séquestre, l'Office des poursuites n'était pas fondé à retenir la somme de 40 302 fr. versée dans la poursuite no 227 599. La décision de l'autorité de surveillance doit partant être annulée. Dispositiv Par ces motifs, la Chambre des poursuites et des faillites Admet le recours et annule la décison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