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34</w:t>
      </w:r>
    </w:p>
    <w:p>
      <w:r>
        <w:t>Bundesgericht (BGE), 1972-01-18, DE</w:t>
      </w:r>
    </w:p>
    <w:p>
      <w:r>
        <w:rPr>
          <w:b/>
        </w:rPr>
        <w:t xml:space="preserve">Quelle: </w:t>
      </w:r>
      <w:r>
        <w:t>https://mcp.opencaselaw.ch/entscheid/bge_BGE_98_III_34</w:t>
      </w:r>
    </w:p>
    <w:p>
      <w:r>
        <w:t>FR: ATF 98 III 34</w:t>
      </w:r>
    </w:p>
    <w:p>
      <w:r>
        <w:t>IT: DTF 98 III 34</w:t>
      </w:r>
    </w:p>
    <w:p>
      <w:pPr>
        <w:pStyle w:val="Heading2"/>
      </w:pPr>
      <w:r>
        <w:t>Regeste</w:t>
      </w:r>
    </w:p>
    <w:p>
      <w:r>
        <w:t>Regeste Art. 93 SchKG. Sind Ausgaben des Schuldners im Zusammenhang mit dem Hochschulstudium seiner volljährigen Kinder bei der Berechnung des Existenzminimums des Schuldners und seiner Familie zu berücksichtigen? Frage verneint.</w:t>
      </w:r>
    </w:p>
    <w:p>
      <w:r>
        <w:t>Regeste Art. 93 LP. Les dépenses du débiteur en rapport avec les études supérieures de ses enfants majeurs doivent-elles être prises en considération dans le calcul du minimum vital du débiteur et de sa famille? Question résolue par la négative.</w:t>
      </w:r>
    </w:p>
    <w:p>
      <w:r>
        <w:t>Regesto Art. 93 LEF. Le spese compiute dal debitore per gli studi superiori dei suoi figli maggiorenni debbono essere considerate nel calcolo del minimo d'esistenza del debitore e della sua famiglia? Quesito risolto per la negativa.</w:t>
      </w:r>
    </w:p>
    <w:p>
      <w:pPr>
        <w:pStyle w:val="Heading2"/>
      </w:pPr>
      <w:r>
        <w:t>Erwägungen</w:t>
      </w:r>
    </w:p>
    <w:p>
      <w:r>
        <w:rPr>
          <w:b/>
        </w:rPr>
        <w:t>E. 1</w:t>
      </w:r>
    </w:p>
    <w:p>
      <w:r>
        <w:t>Zur Beurteilung steht hier die Frage, ob und in welchem Umfange Ausgaben im Zusammenhang mit dem Hochschulstudium volljähriger Kinder "für den Schuldner und seine Familie unumgänglich notwendig" ( Art. 93 SchKG ) und deshalb zum unpfändbaren Teil des Lohnes zu zählen seien. Dies ist eine Frage rechtlicher Natur und nicht bloss eine solche des Ermessens. Im Jahre 1914 erklärte das Bundesgericht ( BGE 40 III 158 ), zum Existenzminimum dürften im allgemeinen nur die Kosten des obligatorischen Schulunterrichts der Kinder gerechnet werden, nicht auch die Auslagen für den Besuch höherer Bildungsanstalten (in casu für den Besuch der Realschule durch einen 17 jährigen Sohn). Mit Unterhalts- und Studienkosten mehrjähriger BGE 98 III 34 S. 36 Kinder hatte sich das Gericht alsdann in BGE 69 III 42 und in den beiden nicht veröffentlichten Entscheiden vom 24. April 1944 in Sachen R. (= besprochen in BlSchK 1944 S. 84) und vom 14. Dezember 1968 in Sachen M. zu befassen: stets lehnte es die Einbeziehung solcher Auslagen in den Notbedarf der Familie ab. Im Falle R. handelte es sich um die Beendigung der Mittelschule, in den andern Fällen offenbar um Universitäts- oder ähnliche Studien. Der Rekurrent bezeichnet diese Rechtsprechung als nicht mehr zeitgemäss. Sie wird auch von ELMER und LEUPIN kritisiert (vgl. BlSchK 1959 S. 14 und 1960 S. 72/73). Letzterer schlägt mit Hinweis auf einen Berner Entscheid (vgl. BlSchK 1937 S. 138 Nr. 122) vor, es sollten mindestens die Unterhaltskosten minder- oder volljähriger studierender Kinder in den Zwangsbedarf einbezogen werden.</w:t>
      </w:r>
    </w:p>
    <w:p>
      <w:r>
        <w:rPr>
          <w:b/>
        </w:rPr>
        <w:t>E. 2</w:t>
      </w:r>
    </w:p>
    <w:p>
      <w:r>
        <w:t>Im vorliegenden Falle hat die Vorinstanz für jeden Sohn einen Betrag von Fr. 140.-- zum betreibungsrechtlichen Existenzminimum hinzugerechnet, was dem normalen Zuschlag für ein Kind von 16-20 Jahren bei drei und mehr Kindern in der selben Familie entspricht. Da der Betreibungsgläubiger diese Berechnungsweise nicht angefochten hat, ist lediglich zu prüfen, ob die kantonale Aufsichtsbehörde richtig handelte, als sie es ablehnte, auch die diesen Zuschlag übersteigenden Aufwendungen des Rekurrenten für das auswärtige Studium seiner Söhne zu berücksichtigen. Das ist zu bejahen. Zwar kann das Studium eines hiefür geeigneten Jugendlichen heute nicht mehr als ein Luxus betrachtet werden, den sich nur Kinder aus wirtschaftlich besser gestellten Bevölkerungsschichten sollen leisten können, liegt doch eine solche Weiterbildung zweifellos auch im Interesse der Allgemeinheit. Indessen darf man nach der ratio des Art. 93 SchKG nicht so weit gehen, die mit dem Studium volljähriger Kinder verbundenen Auslagen als zum Leben des Schuldners und seiner Familie unbedingt notwendig zu bezeichnen. Es kann nicht der Sinn des Gesetzes sein, dass das Studium volljähriger Kinder eines betriebenen Schuldners zulasten von dessen Gläubigern ermöglicht werde. Das hätte sonst zur Folge, dass unter Umständen ein Gläubiger seine Kinder nicht studieren lassen könnte, weil ihm der Zugriff auf den Lohn seines Schuldners mit Rücksicht auf die höhere Ausbildung von dessen Kindern verwehrt wäre. Das Interesse der Allgemeinheit an der Ausschöpfung der Begabtenreserven BGE 98 III 34 S. 37 kann nicht auf dem Wege über Art. 93 SchKG gewahrt werden; es muss seinen Ausdruck in anderer Weise finden, z.B. darin, dass öffentliche und private Institutionen dafür sorgen, dass der Zugang zum Universitätsstudium auch Minderbemittelten offensteht.</w:t>
      </w:r>
    </w:p>
    <w:p>
      <w:r>
        <w:rPr>
          <w:b/>
        </w:rPr>
        <w:t>E. 3</w:t>
      </w:r>
    </w:p>
    <w:p>
      <w:r>
        <w:t>Auch materiell-rechtliche Überlegungen führen zu keinem andern Ergebnis. Zwar kann nach heute wohl herrschender Auffassung der sich aus Art. 272 Abs. 1, 275 Abs. 2 und 276 ZGB ergebende Unterhalts- und Ausbildungsanspruch des Kindes gegenüber seinen Eltern unter Umständen so weit gehen, dass die Eltern für die Studienkosten des Kindes auch noch nach dessen Volljährigkeit aufzukommen haben (vgl. HEGNAUER, Kommentar, N 71 ff. zu Art. 272 ZGB ). Dieser Anspruch findet jedoch seine Grenzen in den wirtschaftlichen Verhältnissen und Möglichkeiten der Eltern (HEGNAUER, N 32 zu Art. 275 und N 12 , 14 und 16 zu Art. 276 ZGB ). Vermindert sich deren Leistungsfähigkeit unvorhergesehenerweise erheblich, wie das hier nach der Darstellung des Rekurrenten der Fall sein soll, so entfällt ein solcher Anspruch (HEGNAUER, N 73 zu Art. 272 ZGB ). Eine betreibungsrechtliche Privilegierung des volljährigen Kindes durch Hinzurechnen der Studienkosten zum Existenzminimum der Eltern erscheint daher - jedenfalls unter den vorliegenden Umständen - auch aus diesem Grunde nicht gerechtfertigt.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