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92 vom 1. Januar 1972</w:t>
      </w:r>
    </w:p>
    <w:p>
      <w:r>
        <w:t>Bundesgericht (BGE), 1972-01-01, IT</w:t>
      </w:r>
    </w:p>
    <w:p>
      <w:r>
        <w:rPr>
          <w:b/>
        </w:rPr>
        <w:t xml:space="preserve">Quelle: </w:t>
      </w:r>
      <w:r>
        <w:t>https://mcp.opencaselaw.ch/entscheid/bge_BGE_98_IB_92</w:t>
      </w:r>
    </w:p>
    <w:p>
      <w:r>
        <w:t>FR: BGE BGE 98 IB 92 du 1 janvier 1972</w:t>
      </w:r>
    </w:p>
    <w:p>
      <w:r>
        <w:t>IT: BGE BGE 98 IB 92 del 1 gennaio 1972</w:t>
      </w:r>
    </w:p>
    <w:p>
      <w:pPr>
        <w:pStyle w:val="Heading2"/>
      </w:pPr>
      <w:r>
        <w:t>Regeste</w:t>
      </w:r>
    </w:p>
    <w:p>
      <w:r>
        <w:t>Regeste Erbbescheinigung als Ausweis für die Eintragung des Eigentums im Grundbuch. Art. 18 ff. GBV. 1. Erfordernisse. Der Grundbuchführer ist ausser bei offensichtlichen Fehlern nicht befugt, die materielle Grundlage der Bescheinigung zu überprüfen. Er hat die Anmeldung zur Eintragung abzuweisen, wenn sie den in Art. 11-23 GBV aufgestellten Anforderungen nicht genügt (Erw. 2). 2. Art. 21 Abs. 1 Ziff. 3 des Grundbuchgesetzes des Kantons Tessin, wonach die Erbbescheinigung stets die allfälligen Pflichtteilserben erwähnen muss, geht über die Anforderungen des Bundesrechts hinaus; dieses Erfordernis rechtfertigt sich nur dann, wenn keine Erbeinsetzung für den ganzen Nachlass vorliegt (Erw. 3).</w:t>
      </w:r>
    </w:p>
    <w:p>
      <w:r>
        <w:t>Regeste Certificat d'héritier comme document justificatifpour l'inscription de la propriété au registre foncier. Art. 18 ss ORF. 1. Exigences. Le conservateur du registre foncier n'est pas autorisé, à moins d'erreurs manifestes, à examiner le fondement matériel du certificat. Il doit refuser la réquisition d'inscription qui ne satisfait pas aux conditions posées par les art. 11-23 ORF (consid. 2). 2. L'art. 21 al. 1 ch. 3 litt. a de la loi cantonale tessinoise sur le registre foncier qui exige que le certificat d'héritier mentionne toujours les éventuels héritiers réservataires va au-delà des exigences du droit fédéral; cette exigence est justifiée s'il n'existe pas une institution d'héritier pour toute la succession (consid. 3).</w:t>
      </w:r>
    </w:p>
    <w:p>
      <w:r>
        <w:t>Regesto Certificato ereditario quale documento giustificativo da produrre per l'iscrizione della proprietà a registro fondiario. Art. 18 e segg. RRF. 1. Requisiti. L'ufficiale del registro fondiario non è legittimato, a meno di errori manifesti, ad esaminare il fondamento materiale del certificato. Egli deve rifiutare la richiesta d'iscrizione che non soddisfi alle condizioni poste dagli art. 11-23 RRF (consid. 2). 2. L'art. 21 cpv. 1 num. 3 lett. a della legge cantonale ticinese sul registro fondiario, il quale esige che il certificato ereditario menzioni sempre gli eventuali eredi necessari, va oltre quanto è richiesto dal diritto federale; tale esigenza è giustificata solo se non esiste un'istituzione di erede universale (consid. 3).</w:t>
      </w:r>
    </w:p>
    <w:p>
      <w:pPr>
        <w:pStyle w:val="Heading2"/>
      </w:pPr>
      <w:r>
        <w:t>Erwägungen</w:t>
      </w:r>
    </w:p>
    <w:p>
      <w:r>
        <w:rPr>
          <w:b/>
        </w:rPr>
        <w:t>E. 1</w:t>
      </w:r>
    </w:p>
    <w:p>
      <w:r>
        <w:t>a) L'art. 103 cpv. 1 e 4 RRF apre la via del ricorso di diritto amministrativo al Tribunale federale contro le decisioni dell'autorità cantonale di vigilanza, nel caso di reiezione della richiesta di iscrizione. La nuova formulazione degli art. 97 e segg. OG non ha modificato tale ordinamento (RU 97 I 270 consid. 1 e 697 consid. 1). b) Improponibile è la domanda subordinata del ricorso, con cui si chiede vengano impartite direttive generali riguardanti il contenuto dei certificati ereditari. In questa materia, il Tribunale federale statuisce solo in relazione ad una singola fattispecie e non esercita un potere generale di vigilanza, come gli è attribuito, ad esempio, dall'art. 15 LEF. Ciò non esclude, evidentemente, che dai motivi che accompagnano un giudizio attorno ad una determinata controversia possano dedursi regole di portata generale. c) Il Pretore ha completato il certificato ereditario del 24 settembre 1971, nel senso che Angelica Martignoni è ora BGE 98 Ib 92 S. 95 indicata come "sola erede testamentaria" e non unicamente come "erede testamentaria" della defunta Teodolinda Martignoni. Il giudice ha così parzialmente tenuto conto delle obiezioni formulate nella decisione impugnata.</w:t>
      </w:r>
    </w:p>
    <w:p>
      <w:r>
        <w:rPr>
          <w:b/>
        </w:rPr>
        <w:t>E. 2</w:t>
      </w:r>
    </w:p>
    <w:p>
      <w:r>
        <w:t>Giusta l'art. 18 RRF il certificato di eredità da produrre per l'iscrizione a registro fondiario deve attestare che gli eredi istanti (legali o istituiti) sono i soli eredi del defunto. L'Ufficiale del registro fondiario non è legittimato, a meno di errori manifesti, ad esaminare il fondamento materiale del certificato (ossia ad accertare se gli eredi ivi indicati posseggono effettivamente tale qualità). Egli deve pertanto poter esigere che il certificato contenga perlomeno gli elementi che il tenore e lo scopo dell'art. 559 CC esigono, ossia, tra l'altro, la dichiarazione di solo erede prevista dall'art. 18 RRF. È ciò, da una parte, affinché non sussista dubbio sulla persona o sulle persone autorizzate ad ottenere l'iscrizione a proprio nome e quindi a conseguire la legittimazione formale e il diritto di disporre a registro fondiario a favore di terzi (di buona fede); dall'altra, affinché egli non sia chiamato, riguardo al titolo giuridico prodotto, ad un'attività di interpretazione che, come autorità amministrativa, non gli compete, ma che spetta all'autorità la quale ha rilasciato il certificato [RU 79 I 264; ESCHER, N. 9, 11, 14 e TUOR/PICENONI N. 21-22 all'art. 559 CC; AUER, Die Prüfungspflicht des Grundbuchverwalters, tesi Berna, 1932, p. 83, cfr. inoltre la sentenza 20 novembre 1956 dell'autorità di vigilanza del canton Friborgo in ZBGR 38 (1957) p. 79]. A torto la ricorrente pretende che l'Ufficiale del registro non vanterebbe la competenza di respingere un certificato ereditario ritenuto insufficiente ed incompleto, ma dovrebbe limitarsi a chiederne al Pretore la correzione o la completazione. L'art. 24 cpv. 1 RRF impone all'Ufficiale del registro di rifiutare l'iscrizione e respingere la richiesta, quando questa non soddisfi alle condizioni volute dagli articoli da 11 a 23 e quando (come in concreto) non si possa far luogo ad un'iscrizione provvisoria ai sensi dell'art. 966 cpv. 2 CC. Tutt'al più egli avrebbe potuto sospendere la propria decisione, invitando la ricorrente a provvedere al completamento del certificato, ma non rientrava nelle sue attribuzioni rivolgersi direttamente al Pretore. Contro l'eventuale rifiuto del Pretore di completare il certificato, l'interessata avrebbe potuto far uso dei mezzi di ricorso offerti dal diritto cantonale (nel caso in esame, del ricorso in appello BGE 98 Ib 92 S. 96 secondo l'art. 370 del nuovo codice di procedura civile ticinese). Ciò vale anche nel caso di reiezione del presente ricorso di diritto amministrativo e di conferma del rifiuto di iscrizione, per cui è infondato il timore della ricorrente di vedersi preclusa, per sempre, la possibilità di ottenere la mutazione a registro, e di dover subire un diniego di giustizia. La prima formula usata dal Pretore nel certificato 24 settembre 1971 ("erede testamentaria ... è ...") lasciava completamente aperta la questione a sapere se, accanto a quella erede, non sussistessero altri eredi testamentari oppure eredi legittimi. Difatti, essa attestava unicamente che Angelica Martignoni era erede di Teodolinda Martignoni, in virtù di un testamento, ma non escludeva l'esistenza di altri eredi (in forza di testamento o per effetto di legge). Il diritto svizzero ammette che eredi istituiti abbiano a sussistere accanto ad eredi legittimi (art. 481 cpv. 2 CC; TUOR N. 3 ed ESCHER N. 7 all'art. 481 CC). Per l'Ufficiale del registro fondiario, incompetente a sindacare il contenuto materiale del certificato, non appariva quindi chiaro se, assieme all'erede testamentaria, altri eredi avrebbero potuto chiedere di essere iscritti quali proprietari a registro e vantare un diritto di disposizione. Ma anche la nuova dizione rettificata è equivoca. "Sola erede testamentaria" acquista un significato diverso, a seconda che si ponga l'accento sulla parola "sola" o su "testamentaria". Nel primo caso, essa significa che Angelica Martignoni è sola (unica) erede e che lo è per testamento; nel secondo caso, che essa è la sola erede a ricevere una quota dell'eredità per testamento (il che suppone che esistano altri eredi, chiamati all'eredità per legge, che formano una comunione con l'istituito). L'equivoco si dissiperebbe, invece, usando la formula: "Sola eredi di ... è l'erede testamentaria..." A ragione, quindi, l'Ufficiale del registro non ha ritenuto il certificato ereditario prodotto dalla ricorrente quale titolo idoneo per la mutazione. Non si può neppure asserire che il fatto di rilasciare il certificato ereditario al nome di un determinato erede costituisca prova sufficiente, anche in assenza di una esplicita menzione, che quello sia il solo erede. Anzitutto ciò esigerebbe, da parte dell'Ufficiale del registro, un'attività di interpretazione dalla quale invece la sicurezza giuridica legata all'istituto del registro fondiario esige che sia dispensato; inoltre, occorrerebbe la BGE 98 Ib 92 S. 97 dimostrazione che il de cuius ha disposto di tutta la successione in favore di quell'erede. È vero che, conformemente all'art. 559 CC, dal certificato 24 settembre 1971 si deduce che fu data agli eredi legittimi la possibilità di contestare i diritti dell'erede istituita e di opporsi al rilascio del certificato ereditario. Non risulta però che Teodolinda Martignoni abbia disposto, per testamento, di tutta la successione e che Angelica Martignoni sia la sola erede. La sentenza pubblicata nella RU 82 I 188 non giova alla ricorrente. Se in quell'occasione il Tribunale federale non attribuì importanza al fatto che nel certificato ereditario mancava la menzione di "solo" od "unico" erede, è perché lo stesso certificato elencava gli eredi legittimi (la vedova e la figlia) ed accertava ulteriormente che, in base a contratto successorio, alla vedova pertoccava tutta l'eredità. In tal modo, non poteva esistere dubbio alcuno sulla persona del solo erede.</w:t>
      </w:r>
    </w:p>
    <w:p>
      <w:r>
        <w:rPr>
          <w:b/>
        </w:rPr>
        <w:t>E. 3</w:t>
      </w:r>
    </w:p>
    <w:p>
      <w:r>
        <w:t>L'art. 31 cpv. 1 num. 3 lett. a della legge cantonale ticinese sul registro fondiario del 2 febbraio 1933 esige che il certificato ereditario menzioni sempre gli eventuali eredi necessari. Siffatta esigenza va oltre quanto è richiesto dalle norme di diritto federale, ed è giustificata solo se non esiste un'istituzione di erede universale. Trascorso un mese dalla comunicazione della disposizione di ultima volontà agli interessati, e se non è intervenuta una contestazione dei diritti degli eredi istituiti, questi ultimi possono chiedere che sia rilasciato il certificato ereditario a loro nome (documento giustificativo valido per l'iscrizione a registro fondiario) e quindi che siano immessi in possesso dell'eredità. Restano riservate le azioni di nullità e di petizione dell'eredità (art. 559 cpv. 1 CC). Anche gli eredi necessari (legittimari), che non hanno contestato tempestivamente il testamento e fatto opposizione al rilascio del certificato ereditario, devono, a tutela dei loro diritti ed onde reintegrare la quota legittima, promuovere le azioni (segnatamente di riduzione) previste dal diritto successorio. Nel frattempo, tuttavia, gli eredi istituiti, sempre che il defunto abbia disposto di tutta l'eredità, possono chiedere di essere iscritti a registro quali proprietari, perlomeno fin quando una sentenza definitiva del giudice non abbia disconosciuto i loro diritti a profitto di altri eredi, riservate altresi, a favore di questi ultimi, determinate misure cautelari, quale l'annotazione BGE 98 Ib 92 S. 98 di una restrizione della facoltà di disporre a mente dell'art. 960 cpv. 1 num. 1 CC. Non si vede per quale ragione gli eredi necessari debbano essere privilegiati rispetto agli altri eredi legittimi (l'art. 559 CC non fa distinzione tra eredi necessari e non necessari) e figurare obbligatoriamente, come se l'autorità fosse tenuta d'ufficio a salvaguardare le loro pretese, accanto agli eredi istituiti su tutta la successione, di cui, quantunque tempestivamente avvertiti, non hanno contestato i diritti nel termine previsto dall'art. 559 cpv. 1 CC. In tal senso è la più autorevole dottrina [ESCHER, 3. ediz. N. 12, TUOR/PICENONI N. 17 all'art. 559 con indicazioni di giurisprudenza cantonale; MERZ, Die Übertragung des Grundeigentums gestützt auf gesetzliche Erbfolge, usw., ZBGR 36 (1955) p. 121 e segg.; BAUMANN, Der Erbschein gemäss Art. 559 ZGB , ZBGR 22 (1941) p. 1 e segg.; POUDRET, La mention des réservataires dans le certificat d'héritier et ses incidences sur les actions successorales, SJZ 55 (1959) p. 233 e segg., che confuta, nel medesimo tempo, l'opinione contraria del Tribunale cantonale di Vaud; CHAUSSON, Le certificat d'héritier, tesi Losanna 1924, p. 85. Inoltre, la sentenza 15 luglio 1959 del Tribunale civile della Sarina, pubblicata in ZBGR 41 (1960) p. 82]. La dottrina citata fa pure giustamente rientrare nelle azioni riservate all'art. 559 CC, anche l'azione di riduzione degli art. 522 e segg. CC (segnatamente TUOR/PICENONI N. 20 all'art. 559, MERZ, 1.c. p. 126 e POUDRET, 1.c. p. 234-235). L'opinione di SOMMER, Die Erbbescheinigung nach schweiz. Recht, tesi Zurigo 1941, p. 25 e segg., secondo cui la violazione della legittima da parte del de cuius colpirebbe di nullità assoluta, su questo punto, la disposizione di ultima volontà, con la conseguenza che, essendo l'erede legittimario sempre erede, dovrebbe anche essere menzionato d'ufficio nel certificato ereditario, non trova fondamento nella legge. Il codice civile mette a disposizione dell'erede necessario (legittimario) due rimedi di diritto: l'opposizione al rilascio del certificato ereditario a favore degli eredi istituiti e l'esperimento dell'azione di riduzione. Non prevede invece una tutela assoluta ed un intervento d'ufficio dell'autorità. Se non è formulata opposizione al certificato ereditario e non viene intentata l'azione di riduzione, la disposizione di ultima volontà, che ha violato la legittima, mantiene la propria efficacia (cfr. POUDRET, 1.c. p. 240). BGE 98 Ib 92 S. 99 Neppure la sentenza RU 56 II 17 può essere invocata a sostegno della tesi opposta. Essa esprime unicamente il principio per cui gli eredi necessari non possono essere privati di tale loro qualità che nelle forme previste dagli art. 477 e 479 CC, ossia attraverso una formale diseredazione, e rimangono eredi nonostante il testatore abbia ecceduto la quota disponibile. Non dice invece nulla quanto alla facoltà per gli eredi testamentari, istituiti per tutta la successione, di ottenere il certificato ereditario (che ha essenzialmente funzione probatoria e carattere provvisorio, è fondato sulla apparenza e non conferisce agli eredi - legittimi o istituiti - la proprietà che già è loro devoluta direttamente dalla legge) anche contro gli eredi necessari, quando questi ultimi non abbiano contestato i diritti dei primi nel termine dell'art. 559 cpv. 1 CC e non siano, per avventura, già in possesso dell'eredità [cfr., nel medesimo senso, l'Obergericht Zurigo nella sentenza pubblicata in ZBGR 20 (1939) p. 76]. Sta, invece, la riserva delle azioni successorie (la cui menzione appartiene, secondo l'art. 559 cpv. 1 CC, al contenuto del certificato ereditario) e quindi la possibilità che l'iscrizione a registro si riveli erronea e debba essere rettificata, senza contare che gli interessi degli eredi necessari appaiono già sufficientemente salvaguardati dalla facoltà di opporsi, senza motivazione, all'emissione del certificato. Anche se la disposizione di ultima volontà appare nulla per vizio di forma, il giudice rilascia il certificato agli eredi istituiti, in mancanza di opposizione, sulla base di tale disposizione e l'erede escluso dalla successione in virtù di una disposizione viziata deve promuovere l'azione di nullità.</w:t>
      </w:r>
    </w:p>
    <w:p>
      <w:r>
        <w:rPr>
          <w:b/>
        </w:rPr>
        <w:t>E. 4</w:t>
      </w:r>
    </w:p>
    <w:p>
      <w:r>
        <w:t>Se, in concreto, Angelica Martignoni è stata istituita erede per tutta la successione della defunta sorella, non è lecito, contrariamente al citato disposto di diritto cantonale, esigere la menzione degli eventuali eredi necessari nel certificato ereditario. Dagli atti non risulta, tuttavia, se esistano tali eredi, né, del resto, che l'Ufficiale del registro, il quale ha respinto la domanda di iscrizione, voglia tenersi alla norma dell'art. 21 della legge cantonale sul registro fondiario.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