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167 vom 1. Januar 1972</w:t>
      </w:r>
    </w:p>
    <w:p>
      <w:r>
        <w:t>Bundesgericht (BGE), 1972-01-01, FR</w:t>
      </w:r>
    </w:p>
    <w:p>
      <w:r>
        <w:rPr>
          <w:b/>
        </w:rPr>
        <w:t xml:space="preserve">Quelle: </w:t>
      </w:r>
      <w:r>
        <w:t>https://mcp.opencaselaw.ch/entscheid/bge_BGE_98_IB_167</w:t>
      </w:r>
    </w:p>
    <w:p>
      <w:r>
        <w:t>FR: BGE BGE 98 IB 167 du 1 janvier 1972</w:t>
      </w:r>
    </w:p>
    <w:p>
      <w:r>
        <w:t>IT: BGE BGE 98 IB 167 del 1 gennaio 1972</w:t>
      </w:r>
    </w:p>
    <w:p>
      <w:pPr>
        <w:pStyle w:val="Heading2"/>
      </w:pPr>
      <w:r>
        <w:t>Regeste</w:t>
      </w:r>
    </w:p>
    <w:p>
      <w:r>
        <w:t>Regeste Bedingte Entlassung, Art. 38 StGB, 26 ff. VwG. 1. Die Einsichtnahme in die Akten über die bedingte Entlassung darf dem Verurteilten, der darum nachsucht, grundsätzlich nicht verweigert werden, soweit nicht die Bedingungen des Art. 27 VwG für einzelne Aktenstücke erfüllt sind (Erw. 1). 2. Hat der Verurteilte die Akteneinsicht erst nach Erlass des Entscheids über die bedingte Entlassung verlangt, so wird bei Verletzung des rechtlichen Gehörs nicht dieser Entscheid aufgehoben, sondern einzig derjenige über die Verweigerung der Akteneinsicht (Erw. 2). 3. Da das Bundesgericht nicht sein eigenes Ermessen an die Stelle desjenigen der untern Behörde setzt, ist es nicht Rekursinstanz mit voller Kognition; Gehörsverweigerung kann daher nicht von ihm wiedergutgemacht werden (Erw. 3).</w:t>
      </w:r>
    </w:p>
    <w:p>
      <w:r>
        <w:t>Regeste Libération conditionnelle. Art. 38 CP, 26 ss LPA. 1. La consultation du dossier de la libération conditionnelle ne doit pas être refusée, du moins en principe, au condamné qui en fait la demande, pour autant que les conditions de l'art. 27 LPA ne soient pas réunies à l'égard de l'une ou l'autre pièce (consid. 1). 2. Lorsque le condamné n'a demandé à consulter le dossier qu'après la décision rendue en matière de libération conditionnelle, ce n'est pas celle-ci qui est annulée en cas de violation du droit d'être entendu mais uniquement celle signifiant le refus de la consultation (consid. 2). 3. Le Tribunal fédéral ne substituant pas sa propre appréciation à celle de l'autorité inférieure, il ne constitue pas une autorité de recours disposant de la pleine cognition; la violation du droit d'être entendu ne saurait donc être réparée devant lui (consid. 3).</w:t>
      </w:r>
    </w:p>
    <w:p>
      <w:r>
        <w:t>Regesto Liberazione condizionale. Art. 38 CP, 26 ss. LPA. 1. La consultazione degli atti relativi alla liberazione condizionale non può essere, almeno in linea di principio, rifiutata al condannato che ne abbia fatto domanda, salvo che sussistano per determinati documenti i presupposti di cui all'art. 27 LPA (consid. 1). 2. Ove il condannato abbia chiesto di consultare gli atti solamente dopo che già sia intervenuta la decisione sulla sua liberazione condizionale, non è tale decisione ad essere annullata in caso di violazione del diritto di essere sentito, bensì esclusivamente quella con cui si nega il diritto di consultare gli atti (consid. 2). 3. Poichè non può sostituire con il proprio l'apprezzamento dell'autorità inferiore, il Tribunale federale non costituisce un'istanza di ricorso, dotata di pieno potere cognitivo; esso non può pertanto sanare la violazione del diritto di essere sentito (consid. 3).</w:t>
      </w:r>
    </w:p>
    <w:p>
      <w:pPr>
        <w:pStyle w:val="Heading2"/>
      </w:pPr>
      <w:r>
        <w:t>Erwägungen</w:t>
      </w:r>
    </w:p>
    <w:p>
      <w:r>
        <w:rPr>
          <w:b/>
        </w:rPr>
        <w:t>E. 1</w:t>
      </w:r>
    </w:p>
    <w:p>
      <w:r>
        <w:t>Le recourant avait demandé à prendre connaissance du dossier avant d'attaquer la décision du 9 novembre 1971. La commission lui a répondu négativement, le 22 novembre. BGE 98 Ib 167 S. 169 Aussi, invoquant l' art. 4 Cst. , se plaint-il de la violation du droit d'être entendu. Depuis que le Tribunal fédéral a rendu, au sujet de ce droit, son arrêt fondamental dans la cause Chastel (RO 74 I 247 ss.), la jurisprudence a évolué, pour trouver finalement une consécration légale dans les art. 26 ss. LPA. Sans doute ces dispositions régissent-elles uniquement la procédure dans les affaires administratives qui doivent être réglées par des décisions d'autorités administratives fédérales ( art. 1er LPA ). Il n'en demeure pas moins que les principes essentiels qu'elles expriment ont une portée générale - la Cour de droit public les avait déjà déduits de l' art. 4 Cst. - et doivent, partant, être observés dans les autres affaires administratives. Il n'est pas nécessaire d'examiner ici s'ils pourraient être tenus en échec par une loi cantonale de procédure qui assurerait aux administrés une protection moins étendue, car cette hypothèse n'est pas réalisée: ni le recourant ni la commission ne se réfèrent à des règles cantonales. La commission tient le dossier de la libération conditionnelle pour absolument confidentiel; les rapports qui y figurent contiennent des appréciations sur la personnalité du détenu qui, connues de lui, risqueraient de perturber l'ordre et la sécurité dans l'établissement; de plus, les services consultés à l'occasion d'une demande de libération conditionnelle doivent pouvoir émettre des avis fondés sur leur intime conviction, sans avoir à redouter des réactions violentes de la part du condamné. Certes, les risques allégués ne sont pas imaginaires. Les intérêts menacés ne sont toutefois pas assez importants pour légitimer le refus de consulter l'ensemble du dossier (cf. art. 27 LPA ). Lorsque les conditions de l' art. 38 ch. 1 al. 1 CP ne sont pas remplies, l'autorité compétente n'hésite pas à rendre une décision négative, malgré le mécontentement qu'éprouvera probablement l'intéressé et les difficultés qui en résulteront peutêtre pour la direction du pénitencier. Il n'y a pas lieu de craindre que la connaissance des préavis qui se trouvent au dossier n'aggrave sensiblement la situation. Quant aux réactions violentes, le juge qui inflige une peine, qui ordonne une mesure portant atteinte à des droits éminemment personnels (mise sous tutelle, internement, déchéance de la puissance paternelle) ou qui, dans les motifs de sa décision, émet une appréciation sévère sur la personne d'une des parties (dans un jugement de divorce, par exemple) n'en est pas à l'abri non plus. Rien BGE 98 Ib 167 S. 170 ne permet de supposer qu'elles retiendront les services appelés à donner leur avis au sujet d'un détenu réclamant sa libération conditionnelle de s'exprimer selon leur intime conviction. Il s'ensuit que la consultation du dossier ne doit pas être refusée, du moins en principe, au condamné qui en fait la demande, pour autant que les conditions de l' art. 27 LPA ne soient pas réunies à l'égard de l'une ou l'autre pièce. La commission cependant n'invoque en l'espèce aucune circonstance spéciale qui justifierait une dérogation.</w:t>
      </w:r>
    </w:p>
    <w:p>
      <w:r>
        <w:rPr>
          <w:b/>
        </w:rPr>
        <w:t>E. 2</w:t>
      </w:r>
    </w:p>
    <w:p>
      <w:r>
        <w:t>Selon l' art. 28 LPA , une pièce dont la consultation a été refusée à la partie ne sera utilisée à son détriment que si l'autorité lui en a communiqué le contenu, du moins pour l'essentiel, en lui donnant l'occasion de s'expliquer et de fournir des preuves à ce sujet. Cette règle est conforme à la doctrine (ZWAHLEN, ZSR 1947 p. 156 a; IMBODEN, Schweizerische Verwaltungsrechtsprechung, 3e éd., T 2, p. 623; FAVRE, Droit constitutionnel suisse, p. 253; GRISEL, Droit administratif suisse, p. 182). En tant qu'elle relève que les renseignements recueillis ne permettent pas de penser que Brique a réalisé la gravité de ses actes - et c'est là le motif principal du refus - la commission se fonde sur un document dont le contenu essentiel n'a pas été communiqué au recourant: la question se pose dès lors de savoir si elle a violé le droit qu'il avait d'être entendu en le privant de la faculté de s'exprimer sur les griefs formulés contre lui. D'après l' art. 38 ch. 1 al. 3 CP , l'autorité compétente entendra le détenu lorsqu'il n'aura pas présenté de requête ou lorsqu'il n'est pas sans plus possible d'accorder la libération conditionnelle sur le vu de la requête. Cette disposition ne prescrit pas la communication d'office du dossier. Une telle communication ne résulte pas davantage des règles de la procédure administrative (cf. RO 96 I 610). En conséquence, il appartenait au recourant de demander communication du dossier avant que ne soit prise la décision attaquée, faute de quoi il ne peut arguer du refus qui lui a été opposé postérieurement à celle-ci pour la remettre en cause (RO 96 I 610 précité). En revanche le grief du recourant doit être compris en ce sens que, n'ayant pas disposé du dossier quand il l'a demandé, il n'a pu motiver son recours en pleine connaissance de cause. C'est alors la décision du 22 novembre 1971, par laquelle la communication du dossier lui a été refusée, qui viole son droit d'être entendu. BGE 98 Ib 167 S. 171</w:t>
      </w:r>
    </w:p>
    <w:p>
      <w:r>
        <w:rPr>
          <w:b/>
        </w:rPr>
        <w:t>E. 3</w:t>
      </w:r>
    </w:p>
    <w:p>
      <w:r>
        <w:t>Ce droit étant de nature essentiellement formelle, sa violation entraîne en principe l'annulation de la décision attaquée, sans que le recourant ait à justifier d'un intérêt (RO 92 I 188, 264 no 45; 96 I 22 , 188). La jurisprudence admet cependant que la violation peut être réparée lorsque le recourant a eu la possibilité de s'exprimer devant une autorité de recours jouissant d'une pleine cognition (RO 96 I 188). On pourrait penser que tel est le cas du Tribunal fédéral, en tant que juridiction administrative ( art. 105 al. 1 OJ ), lorsque le recours, comme en l'espèce, n'est pas dirigé contre la décision d'un tribunal cantonal ou d'une commission de recours (art. 105 al. 2). Il n'en est toutefois rien, tout au moins lorsque le Tribunal fédéral, bien qu'ayant latitude de revoir non seulement l'application du droit mais encore les constatations de fait, s'interdit de substituer son appréciation à celle de l'autorité inférieure mais se borne à vérifier que celle-ci n'a pas abusé de son pouvoir appréciateur (RO 81 I 384 consid. 5; 86 I 248 consid. 4; 87 I 348 consid. 6; 89 I 340 consid. 11; 91 I 147 consid. 1b; 92 I 493 consid. 1b; 93 I 564 consid. 2 ; 941 560 consid. 1; Arrêt non publié Wirz du 30 décembre 1971). Dans cette éventualité en effet, la violation du droit d'être entendu peut avoir une incidence précisément sur une question d'appréciation que le Tribunal fédéral ne revoit pas librement.</w:t>
      </w:r>
    </w:p>
    <w:p>
      <w:r>
        <w:rPr>
          <w:b/>
        </w:rPr>
        <w:t>E. 4</w:t>
      </w:r>
    </w:p>
    <w:p>
      <w:r>
        <w:t>La décision du 22 novembre 1971 doit donc être annulée. Bien que le Tribunal fédéral puisse statuer lui-même en pareil cas ( art. 114 al. 2 OJ ) il est préférable de renvoyer la cause à la commission qui est mieux à même de tenir compte des circonstances d'espèce. En effet, il n'est pas nécessaire que l'intégralité du dossier soit communiquée au recourant. Si l'on n'imagine pas de prime abord pourquoi, de manière générale, un détenu devrait ignorer les appréciations objectives portées sur lui par les autorités, rien n'empêche en principe que certaines parties du dossier lui restent cachées, à condition qu'elles ne fondent pas une décision prise à son détriment, et pour autant que cela soit justifié au regard de l' art. 27 al. 1 LPA (cf. IMBODEN, op.cit., ibid.). In casu, il conviendra que la commission, si elle persiste à refuser la communication complète du dossier, résume pour l'essentiel le contenu des pièces qu'elle entend en retirer et cite notamment à cette occasion une phrase du rapport (pièce 3, p. 3 du dossier cantonal) selon laquelle le recourant "n'exprime aucun regret, disant que ce n'est pas lui qui oblige les gens à BGE 98 Ib 167 S. 172 se droguer". Cet extrait formule en effet la principale critique émise à l'endroit du recourant. Une fois en possession de ces pièces, le recourant disposera du délai de l' art. 106 OJ pour déposer un mémoire complémentaire, après quoi le Tribunal fédéral statuera sur le fond du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