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100 vom 1. Januar 1972</w:t>
      </w:r>
    </w:p>
    <w:p>
      <w:r>
        <w:t>Bundesgericht (BGE), 1972-01-01, FR</w:t>
      </w:r>
    </w:p>
    <w:p>
      <w:r>
        <w:rPr>
          <w:b/>
        </w:rPr>
        <w:t xml:space="preserve">Quelle: </w:t>
      </w:r>
      <w:r>
        <w:t>https://mcp.opencaselaw.ch/entscheid/bge_BGE_98_IB_100</w:t>
      </w:r>
    </w:p>
    <w:p>
      <w:r>
        <w:t>FR: BGE BGE 98 IB 100 du 1 janvier 1972</w:t>
      </w:r>
    </w:p>
    <w:p>
      <w:r>
        <w:t>IT: BGE BGE 98 IB 100 del 1 gennaio 1972</w:t>
      </w:r>
    </w:p>
    <w:p>
      <w:pPr>
        <w:pStyle w:val="Heading2"/>
      </w:pPr>
      <w:r>
        <w:t>Regeste</w:t>
      </w:r>
    </w:p>
    <w:p>
      <w:r>
        <w:t>Regeste Art. 77 HRegV, Löschung der schweizerischen Zweigniederlassung einer ausländischen Gesellschaft wegen Aufgabe des Geschäftsbetriebes. 1. Die in Art. 77 Abs. 1 HRegV vorgesehene Löschung setzt die Tilgung der aus dem Geschäftsbetrieb entstandenen Schulden nicht voraus (Erw. 1). 2. Besteht der Gerichtsstand der Art. 642 Abs. 3, 782 Abs. 3 und 837 Abs. 3 OR schon vor der Eintragung der Zweigniederlassung? Frage offen gelassen. Dieser Gerichtsstand besteht nach der Löschung der Zweigniederlassung für die vorher entstandenen und mit ihrem Geschäftsbetrieb zusammenhangenden Verbindlichkeiten weiter (Erw. 2). 3. Art. 51 Abs. 2 HRegV ist nicht analog anwendbar auf die Löschung der schweizerischen Zweigniederlassung einer ausländischen Gesellschaft (Erw. 4).</w:t>
      </w:r>
    </w:p>
    <w:p>
      <w:r>
        <w:t>Regeste Art. 77 ORC, radiation de la succursale suisse d'une société étrangère pour cessation d'exploitation. 1. La radiation prévue par l'art. 77 al. 1 ORC ne suppose pas l'extinction des dettes issues de l'exploitation (consid. 1). 2. Le for des art. 642 al. 3, 782 al. 3 et 837 al. 3 CO existe-t-il déjà avant l'inscription de la succursale? Question laissée indécise. Pour les prétentions qui dérivent des affaires de la succursale et sont nées avant sa radiation, ce for subsiste après celle-ci (consid. 2). 3. L'art. 51 al. 2 ORC n'est pas applicable par analogie à la radiation de la succursale suisse d'une société étrangère (consid. 4).</w:t>
      </w:r>
    </w:p>
    <w:p>
      <w:r>
        <w:t>Regesto Art. 77 ORC, cancellazione per cessazione d'esercizio della succursale svizzera d'una società straniera. 1. La cancellazione prevista dall'art. 77 cpv. 1 ORC non presuppone l'estinzione dei debiti relativi all'esercizio (consid. 1). 2. Sussiste già prima dell'iscrizione della succursale il foro previsto dagli art. 642 cpv. 3, 782 cpv. 3 e 837 cpv. 3 CO? Questione non risolta. Per le pretese derivanti dagli affari della succursale insorte prima della sua cancellazione, tale foro continua a sussistere dopo la cancellazione (consid. 2). 3. L'art. 51 cpv. 2 ORC non è applicabile per analogia alla cancellazione della succursale svizzera d'una società straniera (consid. 4).</w:t>
      </w:r>
    </w:p>
    <w:p>
      <w:pPr>
        <w:pStyle w:val="Heading2"/>
      </w:pPr>
      <w:r>
        <w:t>Erwägungen</w:t>
      </w:r>
    </w:p>
    <w:p>
      <w:r>
        <w:rPr>
          <w:b/>
        </w:rPr>
        <w:t>E. 1</w:t>
      </w:r>
    </w:p>
    <w:p>
      <w:r>
        <w:t>L'art. 77 ORC exige la radiation des succursales inscrites au registre du commerce qui ne sont plus exploitées. Cette exigence vaut également, selon l'al. 2 litt. b, lorsque le siège principal se trouve à l'étranger. La radiation ne suppose pas l'extinction des dettes issues de l'exploitation (F. VON STEIGER, Das Recht der Aktiengesellschaft in der Schweiz, 4e éd., p. 327). Les succursales ne jouissent en effet pas d'une personnalité juridique propre, elles ne sont que des centres d'activité séparés localement de l'entreprise principale (RO 89 I 411 s. consid. 5, 90 II 196 s. consid. 3 a). Partant, la cessation de l'exploitation de la succursale et sa radiation ne modifient en rien la personne du débiteur. Il s'ensuit que l'existence de dettes issues de l'exploitation d'une succursale radiée ne saurait fonder une requête en réinscription. La jurisprudence du Tribunal fédéral selon laquelle tout créancier social qui n'a pas encore été désintéressé peut obtenir la réinscription d'une société commerciale radiée, à condition de justifier d'un intérêt à la réinscription (RO 78 I 454 s. et les arrêts cités, 87 I 303), n'est dès lors pas applicable aux succursales. Une telle réinscription tend en effet à rétablir la personnalité juridique, éteinte par la radiation, pour permettre au créancier intéressé de faire valoir ses prétentions. La radiation d'une simple succursale ne s'oppose en revanche pas à ce que le titulaire de l'entreprise qui subsiste soit recherché à son siège principal. Sous l'empire de l'art. 28 al. 3 du règlement du 6 mai 1890 sur le registre du commerce, disposition qu'a reprise l'art. 77 ORC (cf. le projet de revision du 8 février 1937, art. 82 et le rapport y relatif, p. 55), le Tribunal fédéral a rejeté le recours de droit administratif formé par le créancier d'une société étrangère, lequel faisait valoir une prétention née de l'exploitation de sa succursale suisse et s'opposait à la radiation de celle-ci. Il a considéré que l'exploitation de la succursale avait cessé, ce qui seul importait (arrêt non publié du 11 septembre 1935 dans la cause Pichler contre National City Co.).</w:t>
      </w:r>
    </w:p>
    <w:p>
      <w:r>
        <w:rPr>
          <w:b/>
        </w:rPr>
        <w:t>E. 2</w:t>
      </w:r>
    </w:p>
    <w:p>
      <w:r>
        <w:t>On peut se demander si cette jurisprudence n'est pas dépassée par les art. 642 al. 3, 782 al. 3 et 837 al. 3 CO, entrés en vigueur depuis lors et relatifs au for de la succursale, dispositions que la doctrine déclare également applicables aux BGE 98 Ib 100 S. 104 succursales de sociétés étrangères (cf. par exemple U. LUCHSINGER, Die Rechtsstellung der ausländischen Aktiengesellschaften in der Schweiz, thèse Berne 1940, p. 64; WEISS, Kommentar, Einleitung zum Aktienrecht n. 477). Sous l'ancien droit de la société anonyme (art. 625 al. 2 aCO) en effet, le for de la filiale ne dépendait pas de son inscription au registre du commerce. Les dispositions précitées en revanche prescrivent que l'inscription crée ce for. Cette rédaction paraît avoir été insuffisamment pesée. Elle figurait déjà à l'art. 641 al. 3 du projet de revision de décembre 1919, mais ni le rapport y relatif ni les matériaux postérieurs ne renseignent sur les motifs de cette dérogation au droit ancien. La doctrine dominante n'interprète pas les art. 642 al. 3, 782 al. 3 et 837 al. 3 CO à la lettre; elle admet l'existence d'un for pour les affaires de la succursale déjà avant son inscription (SIEGWART, n. 34 ad art. 642; SCHUCANY, 2e éd., n. 5 ad art. 642; W. VON STEIGER, n. 6 et 8 ad art. 782; FORSTMOSER, n. 34 ad art. 837; L. SCHUMACHER, Gerichtsstand und Betreibungsort der Geschäftsniederlassung, thèse Zurich 1956, p. 94). F. VON STEIGER (op. cit., p. 327) nie également l'effet constitutif de l'inscription de la succursale. Rien ne justifie en effet qu'une société qui établit une succursale et contracte des dettes par son intermédiaire puisse échapper au for spécial en ne satisfaisant pas à l'obligation de l'inscrire au registre du commerce (JANGGEN/BECKER, n. 8 ad art. 782). La question peut toutefois demeurer indécise. Même s'il fallait interpréter à la lettre les dispositions en question, le texte clair de l'art. 77 ORC s'opposerait à ce qu'on refusât ou annulât la radiation d'une succursale par le motif que des dettes nées de son exploitation subsisteraient. S'agissant de prétentions qui existent déjà, le for spécial ne peut dépendre du maintien de l'inscription ou de la réinscription de la succursale. Même interprétés à la lettre, les art. 642 al. 3, 782 al. 3 et 837 al. 3 CO n'ont pas ce sens. Les prétentions dérivant des affaires de la succursale qui sont nées avant sa radiation demeurent soumises au for spécial après celle-ci. Il est exclu que le législateur ait voulu permettre à une société exposée à une action de se soustraire à la juridiction qui doit en connaître, par la radiation de sa succursale.</w:t>
      </w:r>
    </w:p>
    <w:p>
      <w:r>
        <w:rPr>
          <w:b/>
        </w:rPr>
        <w:t>E. 3</w:t>
      </w:r>
    </w:p>
    <w:p>
      <w:r>
        <w:t>Le désir d'un créancier de poursuivre une société étrangère en Suisse ne saurait non plus motiver la réinscription d'une BGE 98 Ib 100 S. 105 succursale radiée au registre du commerce et qui n'est plus exploitée. Le for de poursuite de l'art. 50 al. 1 LP ne dépend pas d'une inscription au registre du commerce. Il est subordonné à l'existence d'un établissement en Suisse du débiteur domicilié à l'étranger.</w:t>
      </w:r>
    </w:p>
    <w:p>
      <w:r>
        <w:rPr>
          <w:b/>
        </w:rPr>
        <w:t>E. 4</w:t>
      </w:r>
    </w:p>
    <w:p>
      <w:r>
        <w:t>Aux termes de l'art. 51 al. 2 ORC, les sociétés qui transfèrent leur siège à l'étranger ne peuvent être radiées que si les requérants déclarent que les créanciers ont été désintéressés ou consentent à la radiation. Le Tribunal fédéral interprète cette disposition en ce sens que tout créancier qui n'a pas été désintéressé ou n'a pas consenti à la radiation peut requérir la réinscription de la société radiée (RO 95 I 65 ss.). L'application analogique de ces principes à la radiation de la succursale suisse d'une société étrangère ne se justifie pas. L'art. 77 ORC, qui s'écarte de la réglementation de l'art. 51 ORC pour ce qui a trait à la radiation de succursales, exclut déjà telle solution. De surcroît, il est matériellement fondé de soumettre les deux cas à un régime juridique différent. Celui qui traite avec la succursale suisse d'une société étrangère sait d'emblée qu'il est le créancier d'une société établie à l'étranger et assujettie au droit étranger. La radiation de la succursale ne modifie en rien sa situation juridique à cet égard. En transférant en revanche son siège principal de Suisse à l'étranger, une société jusqu'alors soumise au droit suisse devient assujettie au droit étranger; partant, elle échappe notamment aux prescriptions suisses sur la gestion, le contrôle et la liquidation. Une telle mutation ne saurait intervenir contre la volonté de ses créanciers. L'application analogique de l'art. 51 ORC à la succursale genevoise de l'IOS n'est d'ailleurs pas proposée en l'espèce.</w:t>
      </w:r>
    </w:p>
    <w:p>
      <w:r>
        <w:rPr>
          <w:b/>
        </w:rPr>
        <w:t>E. 5</w:t>
      </w:r>
    </w:p>
    <w:p>
      <w:r>
        <w:t>Selon l'art. 122 al. 1 AIN, les personnes morales, ainsi que les succursales d'entreprises étrangères, ne peuvent être radiées au registre du commerce que si elles ont satisfait à leurs obligations fiscales par le paiement de l'impôt ou par la remise de sûretés. L'administration cantonale compétente peut s'opposer à la demande de radiation si ces conditions ne sont pas remplies. Le Département du commerce, de l'industrie et du travail de Genève se demande dans ses observations si tous les créanciers ne devraient pas être placés sur le même pied. BGE 98 Ib 100 S. 106 On ne saurait cependant déduire de la disposition précitée un droit à l'égalité de traitement en faveur des créanciers de droit privé. L'art. 122 AIN est une prescription de caractère purement fiscal qui n'est pas de nature à modifier la situation de ces créanciers, telle qu'elle découle du Code des obligations ou de l'ordonnance sur le registre du commerce.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