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602 vom 1. Januar 1972</w:t>
      </w:r>
    </w:p>
    <w:p>
      <w:r>
        <w:t>Bundesgericht (BGE), 1972-01-01, DE</w:t>
      </w:r>
    </w:p>
    <w:p>
      <w:r>
        <w:rPr>
          <w:b/>
        </w:rPr>
        <w:t xml:space="preserve">Quelle: </w:t>
      </w:r>
      <w:r>
        <w:t>https://mcp.opencaselaw.ch/entscheid/bge_BGE_98_IA_602</w:t>
      </w:r>
    </w:p>
    <w:p>
      <w:r>
        <w:t>FR: BGE BGE 98 IA 602 du 1 janvier 1972</w:t>
      </w:r>
    </w:p>
    <w:p>
      <w:r>
        <w:t>IT: BGE BGE 98 IA 602 del 1 gennaio 1972</w:t>
      </w:r>
    </w:p>
    <w:p>
      <w:pPr>
        <w:pStyle w:val="Heading2"/>
      </w:pPr>
      <w:r>
        <w:t>Regeste</w:t>
      </w:r>
    </w:p>
    <w:p>
      <w:r>
        <w:t>Regeste Stimmrecht. Ständeratswahl im Kanton Basel-Stadt. Behördliche Informationspflicht und Stimmgeheimnis. 1. Wird eine Wahlbeschwerde statt vom Grossen Rat vom Regierungsrat erledigt, so kann dadurch nicht die von Gesetzes wegen ausgeschlossene Zuständigkeit des Verwaltungsgerichts als Rechtsmittelinstanz begründet werden (Erw. 1). 2. Unrichtige Rechtsmittelbelehrung als unverschuldetes Hindernis im Sinne von Art. 35 OG (Erw. 4). 3. Umfang der Informationspflicht der Behörde über die eingegangenen Wahlvorschläge (Erw. 9). 4. Verletzung des Stimmgeheimnisses durch unzulänglich eingerichtete Wahllokale (Erw. 10 a und b).</w:t>
      </w:r>
    </w:p>
    <w:p>
      <w:r>
        <w:t>Regeste Droit de vote. Election au Conseil des Etats dans le canton de Bâle-Ville. Devoir de l'autorité en matière d'information et secret du vote. 1. Le fait qu'un recours en matière électorale est tranché par le Conseil d'Etat au lieu de l'être par le Grand Conseil ne peut pas fonder la compétence - exclue par la loi - du Tribunal administratif en tant qu'autorité de recours (consid. 1). 2. Fausse indication des voies de droit: cas d'empêchement sans faute au sens de l'art. 35 OJ (consid. 4). 3. Etendue du devoir de l'autorité d'informer le corps électoral sur les candidatures présentées (consid. 9). 4. Violation du secret du vote en raison de locaux aménagés de façon insuffisante (consid. 10 a et b).</w:t>
      </w:r>
    </w:p>
    <w:p>
      <w:r>
        <w:t>Regesto Diritto di voto. Elezione al Consiglio degli Stati nel cantone di Basilea-Città. Obblighi dell'autorità in materia d'informazione e segretezza del voto. 1. Il fatto che un ricorso in materia elettorale sia stato deciso dal Consiglio di Stato, anzichè dal Gran Consiglio, non vale a fondare la competenza del Tribunale amministrativo quale autorità di ricorso (consid. 1). 2. Indicazione inesatta del rimedio giuridico quale caso d'impedimento senza propria colpa, ai sensi dell'art. 35 OG (consid. 4). 3. Estensione del dovere dell'autorità d'informare l'elettorato sulle candidature presentate (consid. 9). 4. Violazione della segretezza del voto dovuta a locali predisposti in modo inadeguato (consid. 10 a e b).</w:t>
      </w:r>
    </w:p>
    <w:p>
      <w:pPr>
        <w:pStyle w:val="Heading2"/>
      </w:pPr>
      <w:r>
        <w:t>Erwägungen</w:t>
      </w:r>
    </w:p>
    <w:p>
      <w:r>
        <w:rPr>
          <w:b/>
        </w:rPr>
        <w:t>E. 1</w:t>
      </w:r>
    </w:p>
    <w:p>
      <w:r>
        <w:t>Nach § 10 des baselstädtischen Gesetzes über die Verwaltungsrechtspflege vom 14. Juni 1928 (VRPG) unterliegen der Beurteilung des Verwaltungsgerichts grundsätzlich nur die Verfügungen des Regierungsrats, welche eine materielle Erledigung des behandelten Geschäftes enthalten oder auf Nichteintreten lauten. § 27 Abs. 2 der Kantonsverfassung (KV) bestimmt, BGE 98 Ia 602 S. 606 dass die Untersuchung der Gültigkeit der Abstimmungen sowie der Wahl der Abgeordneten in den Ständerat vom Regierungsrat vorgenommen wird und dass der Bericht darüber dem Grossen Rate zum Entscheid vorzulegen ist. Die §§ 26 und 29 des kantonalen Gesetzes betreffend die Wahlen und Abstimmungen vom 9. März 1911 (WG) wiederholen im wesentlichen diese Verfassungsvorschrift und bestimmen präzisierend weiter, dass die Einsprachen gegen kantonale Wahlen dem Regierungsrat einzureichen sind, der sie an die Behörde weiterleitet, die über die Gültigkeit der Wahl zu entscheiden hat. Demnach wird eine Einsprache gegen die Ständeratswahl nicht vom Regierungsrat erledigt. Zuständig dazu ist der Grosse Rat, der die Wahl validiert. Von dieser Ordnung geht zu Recht auch der auf Nichteintreten lautende Entscheid des Verwaltungsgerichts aus. Das Verwaltungsgericht verkennt jedoch, dass der Regierungsrat im Falle der Beschwerdeführerin offensichtlich doch über die Wahleinsprache entschieden hat. Durch Regierungsratsbeschluss vom 16. November 1971 - welcher der Beschwerdeführerin zwar in Form eines Briefes mitgeteilt wurde, was aber nicht ändert, dass es sich um einen Entscheid handelt - wurde entschieden, dass die Wahleinsprache abgewiesen werde. Dem entspricht der Beschluss des Regierungsrats vom gleichen Tag, womit dem Grossen Rat über die Ständeratswahl Bericht erstattet und deren Validierung beantragt wurde. Die Wahleinsprache der Beschwerdeführerin wird darin dem Grossen Rat nicht zum Entscheid unterbreitet, sondern es wird nurmehr daraufhingewiesen, dass eine Einsprache von Fräulein H. Aschwanden fristgemäss eingereicht worden sei und dass der Regierungsrat diese Einsprache in seiner Sitzung vom 16. November 1971 als unbegründet abgewiesen habe. Demgemäss hat auch der Grosse Rat die Ständeratswahl validiert, ohne die Einsprache selbst beurteilt zu haben. Die Tatsache, dass der Regierungsrat über die Wahleinsprache der Beschwerdeführerin materiell entschied - was wohl erklärt, weshalb der Staatsschreiber diese auf den Rechtsmittelweg an das Verwaltungsgericht wies -, vermag jedoch die nach dem Gesetz ausgeschlossene Zuständigkeit des Verwaltungsgerichts nicht zu begründen. Die Beschwerdeführerin behauptet denn auch mit Recht nicht, dass dieses auf ihren Rekurs hätte eintreten müssen. BGE 98 Ia 602 S. 607</w:t>
      </w:r>
    </w:p>
    <w:p>
      <w:r>
        <w:rPr>
          <w:b/>
        </w:rPr>
        <w:t>E. 2</w:t>
      </w:r>
    </w:p>
    <w:p>
      <w:r>
        <w:t>Die Beschwerdeführerin sieht eine Verletzung von Art. 4 BV darin, dass das Verwaltungsgericht ihren Rekurs nicht unverzüglich an die zuständige Instanz weiterleitete, wie es seine gesetzliche Pflicht gewesen wäre. Die gesetzlichen Vorschriften, welche ein solches Vorgehen vorschreiben sollten, werden jedoch nicht genannt. Der Beschwerde fehlt es insoweit an der nach Art. 90 OG erforderlichen Begründung, weshalb auf die Rüge nicht einzutreten ist.</w:t>
      </w:r>
    </w:p>
    <w:p>
      <w:r>
        <w:rPr>
          <w:b/>
        </w:rPr>
        <w:t>E. 3</w:t>
      </w:r>
    </w:p>
    <w:p>
      <w:r>
        <w:t>Der Entscheid des Verwaltungsgerichts vom 16. Dezember 1971 wird mit der staatsrechtlichen Beschwerde insoweit angefochten, als der Beschwerdeführerin eine Gerichtsgebühr von Fr. 100.-- auferlegt wird, weil sie trotz Hinweises auf die Aussichtslosigkeit des Rekurses an diesem festhielt. Nach § 30 Abs. 1 VRPG werden in der Regel weder Gerichtsgebühren erhoben noch Parteientschädigungen zugesprochen. Nach Abs. 2 Satz 1 dieser Bestimmung, und auf diese stützt sich das Verwaltungsgericht im angefochtenen Entscheid, kann jedoch das Gericht ausnahmsweise einem Rekurrenteneine Gerichtsgebührbis zumBetrage vonFr. 1'000.-- auferlegen, wenn unter anderem die Art der Prozessführung dies rechtfertigt. Wohl wurde der Beschwerdeführerin vom Präsidenten des Appellationsgerichts dargelegt, dass und weshalb ihr Rekurs aussichtslos sei. Nachdem sie aber im Besitze eines Schreibens des Staatsschreibers, der den Regierungsratsentscheid mitunterzeichnet hatte, war, worin sie auf den Rechtsweg an das Verwaltungsgericht gewiesen wurde, kann ihr kein Vorwurf gemacht werden, wenn sie auf einem förmlichen Entscheid des Verwaltungsgerichts beharrte. Unter diesen Umständen ist es aber schlechthin unhaltbar und verstösst damit gegen Art. 4 BV , ihr eine tadelnswerte Prozessführung, welche die ausnahmsweise Auflage einer Gerichtsgebühr rechtfertigen würde, zur Last zu legen. Satz 2 des Dispositivs des Verwaltungsgerichtsentscheids vom 16. Dezember 1971, worin der Beschwerdeführerin eine Gerichtsgebühr von Fr. 100.-- auferlegt wird, ist daher aufzuheben.</w:t>
      </w:r>
    </w:p>
    <w:p>
      <w:r>
        <w:rPr>
          <w:b/>
        </w:rPr>
        <w:t>E. 4</w:t>
      </w:r>
    </w:p>
    <w:p>
      <w:r>
        <w:t>Soweit die staatsrechtliche Beschwerde das Wahlverfahren rügt und sich gegen den die Wahleinsprache abweisenden Entscheid des Regierungsrats vom 16. November 1971 richtet, ist sie verspätet. Die dreissigtägige Beschwerdefrist des Art. 89 OG , die mit der offenbar am 17. November 1971 erfolgten Zustellung des Regierungsratsentscheids zu laufen begann, ist BGE 98 Ia 602 S. 608 unbenutzt verstrichen. Nach Art. 35 OG kann jedoch die Wiederherstellung einer versäumten Frist gewährt werden, wenn der Gesuchsteller durch ein unverschuldetes Hindernis davon abgehalten worden ist, innert Frist zu handeln. Als unverschuldetes Hindernis im Sinne dieser Vorschrift anerkennt die bundesgerichtliche Rechtsprechung auch eine von der zuständigen Behörde erteilte unrichtige Rechtsmittelbelehrung, sofern der Betroffene sich nach den Umständen darauf verlassen durfte ( BGE 96 II 72 , BGE 94 I 284 je mit Verweisungen). Dass der Staatsschreiber des Kantons Basel-Stadt zuständig ist, eine Belehrung über das gegen einen Regierungsratsentscheid zu ergreifende Rechtsmittel zu erteilen, steht ausser Zweifel. Es ist deshalb bloss zu prüfen, ob die Beschwerdeführerin darauf vertrauen durfte. Nach ständiger Rechtsprechung des Bundesgerichts kann eine Partei sich dann nicht auf ihren guten Glauben berufen bzw. sich nicht auf die ihr erteilte Rechtsmittelbelehrung verlassen, wenn sie die Voraussetzungen des in Frage stehenden Rechtsmittels tatsächlich kannte, sodass sie durch die falsche Belehrung nicht irregeführt werden konnte, oder wenn die Unrichtigkeit der Belehrung für sie ohne weiteres erkennbar war ( BGE 96 II 72 , BGE 94 I 284 je mit Verweisungen). Das ist hier anzunehmen von dem Zeitpunkt an, da die Beschwerdeführerin durch das Schreiben des Präsidenten des Verwaltungsgerichts von der Rechtslage Kenntnis erhielt. Auch wenn es an sich verständlich ist, dass sie angesichts der schriftlichen Rechtsmittelbelehrung des Staatsschreibers auf einem förmlichen Entscheid des Verwaltungsgerichts beharrte, so musste ihr dieses Schreiben dennoch allen Anlass geben, die Richtigkeit der ihr erteilten Rechtsmittelbelehrung zumindest in Zweifel zu ziehen. Eine Wiederherstellung kann deshalb nur für die Zeit gewährt werden, da die Beschwerdeführerin noch nicht im Besitze des Schreibens des Verwaltungsgerichtspräsidenten vom 23. November 1971 war. Wird aufgrund der Akten angenommen, die Beschwerdeführerin habe dieses am darauffolgenden Tag, dem 24. November 1971, erhalten, so endigte die 30tägige Beschwerdefrist am 10. Januar 1972 (Gerichtsferien vom 18. Dezember bis und mit 1. Januar, 8./9. Januar 1972 Samstag/Sonntag). Die Beschwerdeeingabe vom 3. Januar 1972 ist somit rechtzeitig.</w:t>
      </w:r>
    </w:p>
    <w:p>
      <w:r>
        <w:rPr>
          <w:b/>
        </w:rPr>
        <w:t>E. 5</w:t>
      </w:r>
    </w:p>
    <w:p>
      <w:r>
        <w:t>Nach der verfassungsmässigen Ordnung steht der Entscheid über die Wahleinsprachen dem Grossen Rat zu, BGE 98 Ia 602 S. 609 welcher die Wahl validiert (§ 27 Abs. 2 KV, § § 26, 29 WG ; vgl. Erw. 1). Der Regierungsratsbeschluss, mit welchem dem Grossen Rat Bericht und Antrag über die Wahl erstattet wird, ist daher kein letztinstanzlicher kantonaler Hoheitsakt, der mit staatsrechtlicher Beschwerde angefochten werden kann ( Art. 86 Abs. 2 OG ). Ein solcher liegt erst mit dem Entscheid des Grossen Rates über die Einsprachen und die Validierung der Wahl vor. Auch wenn im vorliegenden Fall der Regierungsrat die Wahleinsprache der Beschwerdeführerin selbst materiell entschieden hat, so kann der betreffende Beschluss für sich allein dennoch nicht der staatsrechtlichen Beschwerde unterliegen. Anzufechten ist auch so in erster Linie der Beschluss des Grossen Rates vom 18. November 1971, mit welchem die im regierungsrätlichen Bericht erwähnte Abweisung der Wahleinsprache, wenn nicht zum Inhalt des Validierungsbeschlusses erhoben, so zum mindesten genehmigt wurde. In der staatsrechtlichen Beschwerde wird das Begehren gestellt, die Ständeratswahl als ungültig zu erklären. Das kann dahin verstanden werden, dass auch die Aufhebung des Validierungsbeschlusses des Grossen Rats vom 18. November 1971 verlangt wird, zumal die ausdrückliche Anfechtung auch dieses Beschlusses wohl deshalb unterblieb, weil der Regierungsrat die Wahleinsprache entschied und der Beschwerdeführerin zudem eine falsche Rechtsmittelbelehrung erteilt wurde. Gegenstand des Beschwerdeverfahrens ist somit auch der Validierungsbeschluss des Grossen Rates vom 18. November 1971.</w:t>
      </w:r>
    </w:p>
    <w:p>
      <w:r>
        <w:rPr>
          <w:b/>
        </w:rPr>
        <w:t>E. 6</w:t>
      </w:r>
    </w:p>
    <w:p>
      <w:r>
        <w:t>Mit der staatsrechtlichen Beschwerde vorliegender Art kann die Kassation nicht bloss des letztinstanzlichen kantonalen Entscheids, sondern auch der in Frage stehenden Wahl oder Abstimmung selbst verlangt werden. Soweit die Beschwerdeführerin jedoch mehr beantragt als die Aufhebung der angefochtenen Entscheide des Regierungsrats und des Grossen Rats sowie die Kassation der Ständeratswahl, ist darauf nicht einzutreten ( BGE 94 I 124 , nicht veröffentlichtes Urteil vom 6. November 1957 i.S. Stockalper E. 2).</w:t>
      </w:r>
    </w:p>
    <w:p>
      <w:r>
        <w:rPr>
          <w:b/>
        </w:rPr>
        <w:t>E. 7</w:t>
      </w:r>
    </w:p>
    <w:p>
      <w:r>
        <w:t>Mit der Beschwerde wird nicht beantstandet, dass der Regierungsrat statt des Grossen Rates über die Wahleinsprache entschied. Es ist deshalb nicht zu prüfen, ob die angefochtenen Entscheide wegen Rechtsverweigerung aufzuheben wären.</w:t>
      </w:r>
    </w:p>
    <w:p>
      <w:r>
        <w:rPr>
          <w:b/>
        </w:rPr>
        <w:t>E. 8</w:t>
      </w:r>
    </w:p>
    <w:p>
      <w:r>
        <w:t>Die Beschwerdeführerin verlangt die Aufhebung der Ständeratswahl mit der Begründung, dass die Stimmbürger BGE 98 Ia 602 S. 610 durch die Behörde über den Wahlvorschlag nicht hinreichend orientiert worden seien und zudem ihre Stimme nicht hätten geheim abgeben können. Das vom Verfassungsrecht des Bundes gewährleistete Stimmrecht gibt dem Bürger Anspruch darauf, dass kein Abstimmungsergebnis anerkannt wird, das nicht den freien Willen der Stimmbürger zuverlässig und unverfälscht zum Ausdruck bringt. Der Bürger soll sein Stimmrecht völlig frei ausüben und den Stimmzettel so ausfüllen können, wie es seinem wirklichen Willen entspricht, was unter anderem durch geheime Stimmabgabe gewährleistet wird ( BGE 98 Ia 78 , BGE 90 I 73 , je mit Verweisungen). Bei der Frage, ob diese Grundsätze und damit das Stimmrecht verletzt sind, prüft das Bundesgericht nicht nur die Auslegung und Anwendung des Bundesrechts und des kantonalen Verfassungsrechts frei, sondern auch anderer kantonaler Vorschriften, sofern diese das Stimmrecht nach Inhalt und Umfang näher normieren ( BGE 94 I 124 E. 2 mit Verweisungen). Die Sachverhaltsfeststellungen der kantonalen Behörden dagegen prüft es nur unter dem beschränkten Gesichtswinkel der Willkür ( BGE 98 Ia 78 , BGE 97 I 663 ).</w:t>
      </w:r>
    </w:p>
    <w:p>
      <w:r>
        <w:rPr>
          <w:b/>
        </w:rPr>
        <w:t>E. 9</w:t>
      </w:r>
    </w:p>
    <w:p>
      <w:r>
        <w:t>Eine fehlerfreie Willensbildung setzt voraus, dass den Stimmbürgern Abstimmungsvorlagen und Wahlvorschläge gehörig bekannt gemacht werden (PICENONI, Die Kassation von Volkswahlen und Volksabstimmungen, Diss. Zürich 1945, S. 63 ff.). Wie die Bekanntmachung zu erfolgen hat, ergibt sich vorab aus dem kantonalen Recht. Die betreffenden kantonalen Bestimmungen, welche den Umfang der Informationspflicht der Behörden festlegen, sind nicht bloss Ordnungsvorschriften, sondern sie umschreiben, wie weit ein aus der politischen Stimmberechtigung sich ergebender Anspruch der Bürger geht. Der Regierungsrat hat die Rüge, der Wahlvorschlag sei den Stimmbürgern nicht zugestellt und damit nicht gehörig bekannt gemacht worden, unter Hinweis auf § 88 Abs. 3 WG als unbegründet erklärt. Nach dieser Bestimmung, die unter anderem speziell für die Ständeratswahl gilt, erhält der Stimmberechtigte nach Vorweisung des Stimmrechtsausweises vom Wahlbüro einen leeren Stimmzettel, den er nach allfälliger Ausfüllung in die Urne legt. Daraus schliesst der Regierungsrat, dass bei der Ständeratswahl eine Zustellung der Wahlvorschläge nicht zu erfolgen habe - anders als bei den Regierungsratswahlen, wo die Wahlvorschläge auf den Stimmzetteln vorgedruckt sind, BGE 98 Ia 602 S. 611 die den Wählern vor der Wahl zugestellt werden ( § 72 Abs. 2, § 73 WG ). Die Beschwerdeführerin wendet dagegen ein, die Vorschrift von § 88 Abs. 3 WG habe nicht den Sinn, dass der Wahlvorschlag den Stimmbürgern nicht bekanntzugeben sei. Die Stimmbürger seien vielmehr wie bei der Abstimmung über Sachvorlagen zu informieren, oder wie bei den Regierungsratswahlen mit dem Unterschied, dass der Wahlvorschlag nicht gleichzeitig als Stimmzettel gelte. Dem ist insoweit beizupflichten, als der Umstand, dass bei der Ständeratswahl die Wähler erst im Wahllokal den - leeren - Stimmzettel erhalten, nicht bedeuten kann, der Wahlvorschlag sei ihnen vor der Wahl überhaupt nicht zur Kenntnis zu bringen. § 72 Abs. 1 WG , wonach die Wahlvorschläge vom Polizeidepartement spätestens eine Woche vor dem Wahltage im Kantonsblatt bekanntgegeben werden, muss auch für die Ständeratswahl gelten. Der Wahlvorschlag mit Dr. Willi Wenk als Kandidaten wurde denn auch am 4. Oktober 1971 im Kantonslatt veröffentlicht. Eine weitergehende Information der Stimmbürger, wie die Beschwerdeführerin sie im Auge hat, ist im Gesetz jedoch nicht vorgesehen, und es wird auch nicht behauptet, dass eine solche sich aus der Verfassung ergeben müsste. Die Rüge, die Regierung habe ihre Informationspflicht gegenüber den Stimmbürgern verletzt, erweist sich daher als unbegründet.</w:t>
      </w:r>
    </w:p>
    <w:p>
      <w:r>
        <w:rPr>
          <w:b/>
        </w:rPr>
        <w:t>E. 10</w:t>
      </w:r>
    </w:p>
    <w:p>
      <w:r>
        <w:t>§ 27 KV schreibt für kantonale Wahlen und Abstimmungen die Urnenabstimmung vor. Die Verwendung von Stimmurnen garantiert, dass der einzelne seine Stimme geheim abgeben kann. In der Verfassungsbestimmung, welche das System der Urnenabstimmung vorsieht, liegt somit die Gewährleistung der geheimen Stimmabgabe als verfassungsmässiges Prinzip. Entsprechend bestimmt § 19 Abs. 1 Satz 2 WG , das Wahlbüro habe darauf zu achten, dass die Stimmabgabe durch die Berechtigten persönlich und geheim vor sich geht. Die Beschwerdeführerin sieht sich in ihrem Recht aufgeheime Stimmabgabe verletzt, weil das Wahllokal im Wettsteinschulhaus so eingerichtet gewesen sei, dass die Mitglieder des Wahlbüros die Stimmbürger beim Ausfüllen des Wahlzettels hätten beobachten können. Man habe nämlich in den wie für den Schulbetrieb angeordneten Bänken schreiben müssen, vor denen die Mitglieder des Wahlbüros gleich dem Lehrer gestanden oder gesessen seien. Der Regierungsrat dagegen erklärt, es sei aufgrund des Tatsachenmaterials so gut wie sicher anzunehmen, BGE 98 Ia 602 S. 612 dass keine Verletzung oder Ritzung des Wahlgeheimnisses stattgefunden habe. Die Tische seien so angeordnet gewesen, dass der Stimmbürger auf dem Weg vom Büro zu den Tischen resp. zur Urne den Stimmzettel, den ein Stimmbürger gerade ausfüllte, in der Regel nicht gesehen habe, es sei denn, er habe ihn sehen wollen. In solchen Fällen aber wären die Wahlbüros verpflichtet, dafür Sorge zu tragen, dass die Stimmbürger den Wahlakt geheim vornehmen könnten. Dass man zudem vom Wahlbüro aus die Stimmbürger absichtlich beobachtet habe, sei unwahrscheinlich. Die Mitglieder und Sekretäre seien bei jenen letzten Wahlen vollauf mit dem Abschneiden der Couvertecken, mit dem Abstempeln der Listen und mit der Abgabe der Stimmzettel beschäftigt gewesen. Seit Jahrzehnten habe übrigens das bisherige System keinen Anlass zu Beanstandungen gegeben. a) Den kantonalen Akten ist kein Hinweis darauf zu entnehmen, dass der Regierungsrat den von der Beschwerdeführerin behaupteten Sachverhalt näher überprüfte. Aus dessen Ausführungen im angefochtenen Entscheid ist jedoch zu schliessen, dass das Wahllokal im Wettsteinschulhaus so eingerichtet war, wie es in der Einsprache dargestellt wurde. Mit dem Argument, dass die Wähler beim Ausfüllen des Stimmzettels nur beobachten konnte, wer wollte, und dass überdies die Mitglieder des Wahlbüros zu beschäftigt gewesen seien, um solches zu tun, räumt der Regierungsrat ein, dass eine Beobachtung der Wähler möglich war. Überdies wird die Behauptung der Beschwerdeführerin, dass auch die übrigen Wahllokale gleich eingerichtet gewesen seien, vom Regierungsrat offenbar anerkannt mit der Bemerkung, das bisherige System habe bis anhin keinen Anlass zu Beanstandungen gegeben. Unter diesen Umständen kann jedenfalls nicht von einer Rechtsverweigerung gegenüber der Beschwerdeführerin gesprochen werden, die der Regierungsrat durch ungenügende Abklärung des Sachverhalts begangen haben sollte ( BGE 93 I 537 ). b) Die § § 13 und 63 WG enthalten die Vorschrift, dass die zuständige Behörde "für gehörige Einrichtung und Ausstattung der Wahllokale zu sorgen hat". Ein wesentlicher Gesichtspunkt muss dabei die Ermöglichung der geheimen Stimmabgabe sein. Die Urnenabstimmung, wie sie in § 27 KV vorgeschrieben wird, nämlich die sukzessive Stimmgebung in die Urne (vgl. GIACOMETTI, Das Staatsrecht der schweizerischen Kantone, Zürich BGE 98 Ia 602 S. 613 1941, S. 249), ist dasjenige Abstimmungs- bzw. Wahlverfahren, welches eine absolute Sicherung des Stimmgeheimnisses verbürgen will, mehr noch als eine Stimmgebung in die Urne anlässlich einer Versammlung, da alle in einem Raume anwesenden Bürger ihren Stimmzettel gleichzeitig ausfüllen. Die Anforderungen an die Vorkehren, welche die geheime Stimmabgabe sichern sollen, sind deshalb entsprechend streng zu stellen. Sind in einem Wahllokal, wie es im Wettsteinschulhaus unbestrittenermassen der Fall war, die Wahlzettel in den Schulbänken auszufüllen, vor denen sich die Mitglieder des Wahlbüros aufhalten, so kann mehr oder weniger leicht beobachtet werden, wie gestimmt wird; der Regierungsrat selbst stellt diese Möglichkeit nicht in Abrede. Zwar kann unter solchen Umständen der Wähler leicht schon z.B. mit der Hand den Wahlzettel, den er ausfüllt, gegen Blicke seitens des Wahlbüros oder anderer Stimmberechtigter abdecken. Ein solches Spiel soll dem Stimmbürger aber nicht zugemutet werden. Es ist vielmehr am Staat, diejenigen Vorkehren zu treffen, die eine Beobachtung der Wähler von vornherein ausschliessen. Die beste Gewähr bieten in dieser Hinsicht sog. Isolierzellen oder mit Trennwänden versehene Schreibpulte, wie sie in verschiedenen Kantonen von Gesetzes wegen vorgeschrieben sind (vgl. die Zussamenstellung bei JEAN CASTELLA, L'exercice du droit de vote, in ZSR N.F. 78 II S. 583 a; für den Kanton Freiburg Art. 38 Abs. 3 des Gesetzes über die Ausübung der bürgerlichen Rechte vom 15. Juli 1966). Solche oder ähnliche Einrichtungen sind nicht mit übermässigen Umtrieben und Kosten verbunden und können dem Staat zugemutet werden, will er nicht ein Wahlverfahren anordnen, bei welchem die Bürger ihren Wahlzettel vor dem Urnengang zuhause ausfüllen und die geheime Stimmabgabe auf diese Weise hinreichend gesichert ist. Sie dürfen nicht für überflüssig gehalten werden mit der Begründung, dass bei den gegebenen Verhältnissen eine Kontrolle der Wähler nicht denkbar sei. Die politischen Verhältnisse können sich ändern, und im Hinblick darauf ist das Wahlgeheimnis auch dann streng zu hüten, wenn solche Vorkommnisse fern liegen. Entgegen der Auffassung des Regierungsrats ist deshalb nicht wesentlich, ob im konkreten Fall eine Kontrolle der Wähler tatsächlich stattfindet oder nicht. Ein Verstoss gegen den mit dem System der Urnenwahl verankerten Grundsatz der geheimen Stimmabgabe liegt schon dann vor, wenn ein Wahllokal BGE 98 Ia 602 S. 614 so eingerichtet ist, dass die Wahlzettel nicht unbeobachtet ausgefüllt werden können. c) Auch wenn sich die Rüge der Beschwerdeführerin, das Wahlgeheimnis sei nicht gehörig gewahrt gewesen, als begründet erweist, so führt dies nicht ohne weiteres zur Kassation der in Frage stehenden Ständeratswahl. Nach der Rechtsprechung des Bundesgerichts wird eine Wahl nur dann kassiert, wenn die festgestellten Unregelmässigkeiten das Wahlergebnis beeinflusst haben können ( BGE 98 Ia 78 , BGE 97 I 662 /3 je mit Verweisungen). Das lässt sich im vorliegenden Fall nicht annehmen. Nach den Ausführungen im angefochtenen Entscheid und in der Beschwerde deutet nichts darauf hin, dass ausser der Beschwerdeführerin noch andere Stimmbürger sich bei der Stimmabgabe kontrolliert fühlten. Bei den eingangs erwähnten Zahlen hätten sich mehrere tausend Stimmbürger in ihrem Wahlgeheimnis verletzt glauben müssen, damit sich das Wahlergebnis zuungunsten des Kandidaten Wenk verschieben könnte. Dass eine derart hohe Zahl von Wählern begründeten Anlass dazu hatten, ist bei den gegebenen Verhältnissen, da es um eine unbestrittene Wahl ging und keine Anhaltspunkte dafür vorliegen, dass die Stimmabgabe tatsächlich kontrolliert wurde, jedoch ausgeschlossen. Die angefochtene Wahl ist daher nicht aufzuheben. Dies ändert indessen nichts daran, dass die beanstandete Einrichtung der Wahllokale den Anforderungen, die sich aus dem mit der Urnenwahl verankerten Grundsatz der absolut geheimen Stimmabgabe ergeben, nicht genügt und nach dem Gesagten nicht beibehalten werden kann. Die Beschwerde ist deshalb, soweit sie sich gegen den Regierungsratsbeschluss vom 16. November 1971 und den Validierungsbeschluss des Grossen Rats vom 18. November 1971 richtet, im Sinne der Erwägungen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