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348 vom 1. Januar 1972</w:t>
      </w:r>
    </w:p>
    <w:p>
      <w:r>
        <w:t>Bundesgericht (BGE), 1972-01-01, DE</w:t>
      </w:r>
    </w:p>
    <w:p>
      <w:r>
        <w:rPr>
          <w:b/>
        </w:rPr>
        <w:t xml:space="preserve">Quelle: </w:t>
      </w:r>
      <w:r>
        <w:t>https://mcp.opencaselaw.ch/entscheid/bge_BGE_98_IA_348</w:t>
      </w:r>
    </w:p>
    <w:p>
      <w:r>
        <w:t>FR: BGE BGE 98 IA 348 du 1 janvier 1972</w:t>
      </w:r>
    </w:p>
    <w:p>
      <w:r>
        <w:t>IT: BGE BGE 98 IA 348 del 1 gennaio 1972</w:t>
      </w:r>
    </w:p>
    <w:p>
      <w:pPr>
        <w:pStyle w:val="Heading2"/>
      </w:pPr>
      <w:r>
        <w:t>Regeste</w:t>
      </w:r>
    </w:p>
    <w:p>
      <w:r>
        <w:t>Regeste 1. Prozessuales. a) Art. 87 OG. Ein letztinstanzlicher, die provisorische Rechtsöffnung verweigernder Entscheid ist ein Endentscheid (Erw. 1). b) Art. 90 OG. Kassatorische Natur der staatsrechtlichen Beschwerde (Erw. 1). c) Art. 87 OG. Substitution von Motiven (Erw. 3 a.A.). 2. Art. 4 BV; Art. 227 a ff. OR. Möbelkauf. Es ist nicht willkürlich, als Umgehung der Bestimmungen über den Vorauszahlungs- bzw. Abzahlungskauf zu betrachten - einen Barkauf, der wirtschaftlich die Wirkung eines solchen Vertrags hat (Erw. 3); - eine Vereinbarung über die Aufhebung eines Kaufvertrags, wonach eine in monatlichen Raten abzuzahlende relativ hohe Konventionalstrafe bei einem künftigen Kauf angerechnet wird (Erw. 2).</w:t>
      </w:r>
    </w:p>
    <w:p>
      <w:r>
        <w:t>Regeste 1. Procédure. a) Art. 87 OJ. Une décision de dernière instance cantonale qui refuse la mainlevée provisoire est une décision finale (consid. 1). b) Art. 90 OJ. Nature cassatoire du recours de droit public (consid. 1). c) Art. 87 OJ. Substitution de motifs (consid. 3). 2. Art. 4 Cst.; art. 227 a ss. CO. Vente de meubles. Il n'est pas arbitraire de considérer comme conclue en violation des dispositions sur la vente à tempérament et la vente avec paiements préalables - une vente au comptant qui déploie économiquement les effets d'un tel contrat (consid. 3); - un accord sur l'annulation d'un contrat de vente, aux termes duquel une peine conventionnelle relativement élevée, payable par acomptes mensuels, sera portée en compte lors d'un prochain achat (consid. 2).</w:t>
      </w:r>
    </w:p>
    <w:p>
      <w:r>
        <w:t>Regesto 1. Procedura. a) Art. 87 OG. Una decisione cantonale di ultima istanza che nega il rigetto provvisorio dell'opposizione ad una esecuzione costituisce una decisione finale (consid. 1). b) Art. 90 OG. Natura cassatoria del ricorso di diritto pubblico (consid. 1). c) Art. 87 OG. Sostituzione di motivi (consid. 3, inizio). 2. Art. 4 CF; art. 227 a ss. CO; compravendita di mobili. Non è arbitrario considerare conclusi con l'intento di eludere le norme sulla vendita a rate e sulla vendita a rate anticipate - una vendita in contanti i cui effetti economici corrispondono a quelli di un contratto disciplinato da tali norme (consid. 3). - un accordo sulla risoluzione di un contratto di vendita, secondo cui una pena convenzionale relativament elevata, pagabile in rate mensili, sarà computata in occasione d'una futura compra (consid. 2).</w:t>
      </w:r>
    </w:p>
    <w:p>
      <w:pPr>
        <w:pStyle w:val="Heading2"/>
      </w:pPr>
      <w:r>
        <w:t>Erwägungen</w:t>
      </w:r>
    </w:p>
    <w:p>
      <w:r>
        <w:rPr>
          <w:b/>
        </w:rPr>
        <w:t>E. 1</w:t>
      </w:r>
    </w:p>
    <w:p>
      <w:r>
        <w:t>Das die provisorische Rechtsöffnung verweigernde Urteil des Obergerichts ist ein (letztinstanzlicher) Endentscheid gemäss Art. 87 OG ( BGE 94 I 368 E. 3). Auf die Beschwerde ist daher einzutreten, soweit dessen Aufhebung beantragt wird. Dagegen sind die Begehren um Erteilung der provisorischen Rechtsöffnung bzw. Rückweisung zu diesem Zwecke wegen der rein kassatorischen Natur der staatsrechtlichen Beschwerde vorliegender Art unzulässig ( BGE 96 I 2 E 1, BGE 95 I 197 E 2).</w:t>
      </w:r>
    </w:p>
    <w:p>
      <w:r>
        <w:rPr>
          <w:b/>
        </w:rPr>
        <w:t>E. 2</w:t>
      </w:r>
    </w:p>
    <w:p>
      <w:r>
        <w:t>Das Obergericht begründet seine Auffassung, die Vereinbarung 1969 sei ein - mangels Erfüllung der gesetzlichen Formerfordernisse nichtiger - Vorauszahlungsvertrag, wie folgt: Sie verknüpfe die Aufhebung des Kaufvertrags 1965 mit einem neuen Kaufvertrag, nach welchem die in monatlichen Raten abzuzahlende Konventionalstrafe von Fr. 3'245.-- bei einem künftigen Möbelkauf im Umfange der ursprünglichen Kaufsumme angerechnet werde. Damit erfülle die Verembarung die in Art. 227 a Abs. 1 OR aufgestellten Merkmale des Vorauszahlungsvertrags. Da die Höhe der Entschädigung für die Nichterfüllung des Kaufvertrags dazu beitrage, einen erheblichen Druck auf die Beklagte auszuüben, schliesslich doch noch ein Kaufgeschäft mit der Klägerin zu tätigen, wenn sie nicht der beträchtlichen Summe ohne Gegenwert verlustig gehen wolle, komme die Vereinbarung im Ergebnis einem Vorauszahlungsvertrag gleich. Den Akten ist nicht zu entnehmen, wie es zum Abschluss der Vereinbarung 1969 gekommen ist. Ziffer 4, nach welcher die von der Käuferin zu leistende Summe ihr im Falle eines Möbelkaufs von Fr. 9'273 - wieder gutgeschrieben wird, kann nicht als einseitiges Zugeständnis der Verkäuferin gewertet werden, das für den Vertragsabschluss und den Vertragscharakter ohne BGE 98 Ia 348 S. 351 Bedeutung wäre. Im Gegenteil liegt nahe, dass es gerade die Aussicht darauf war, für die Abstandszahlung in Zukunft doch noch eine Gegenleistung zu erhalten, welche die Beschwerdegegnerin zur Anerkennung der gemessen sowohl an ihren finanziellen Verhältnissen wie am ursprünglichen Kaufpreis sehr hohen Ersatzsumme bewogen hat. Zwar verpflichtete sie sich nicht zum Kauf von Möbeln, doch wurde sie durch die Vereinbarung mittelbar zum spätern Abschluss eines Kaufvertrags gezwungen, wenn sie nicht auf jede Gegenleistung für den Betrag von Fr. 3'245.-- verzichten wollte. Ihre Verpflichtung war insofern noch drückender, der Kaufszwang noch stärker als beim Abschluss eines Vorauszahlungsvertrags, als der Vorauszahlungskäufer im Falle der Kündigung nur ein Reugeld von höchstens 5% der Vertragssumme oder maximal Fr. 250.-- zu leisten hat (Art. 227 f. Abs. 2 OR), während für die Beklagte die vollen Fr. 3'245.-- auf dem Spiele standen. Bei dieser Sachlage widerspricht die Annahme, die Vereinbarung 1969 komme wirtschaftlich einem Vorauszahlungsvertrag gleich und sei mangels Einhaltung der Gültigkeitsvoraussetzungen von Art. 227 a ff. OR nichtig, jedenfalls nicht klarem Recht; sie erscheint im Gegenteil als richtig. Daran ändert nichts, dass die Vereinbarung die Aufhebung des "Barzahlungskaufvertrags" 1965 zum Zwecke hatte. Aus diesem Zusammenhang ergibt sich vielmehr ein weiteres Argument für die Ungültigkeit der Vereinbarung.</w:t>
      </w:r>
    </w:p>
    <w:p>
      <w:r>
        <w:rPr>
          <w:b/>
        </w:rPr>
        <w:t>E. 3</w:t>
      </w:r>
    </w:p>
    <w:p>
      <w:r>
        <w:t>Die Vereinbarung 1969 wurde beiderseits unter der Voraussetzung der Gültigkeit des Kaufvertrags 1965 geschlossen. Die Begründung des Amtsgerichtspräsidenten, der Kaufvertrag 1965 sei in Umgehung der gesetzlichen Bestimmungen über den Vorauszahlungsvertrag geschlossen worden und seine Ungültigkeit ziehe auch diejenige der Vereinbarung 1969 nach sich, wurde vom Obergericht nicht übernommen, aber auch nicht ausdrücklich verworfen, sodass ihrer Substituierung als Ersatzbegründung keine formellen Hmdernisse entgegenstehen ( BGE 96 I 549 E. 3, BGE 94 I 311 E 4). Ihre Stichhaltigkeit ist daher zu prüfen. Der Kaufvertrag 1965 war als Barkaufausgestaltet. Die Möbel sollten Zug um Zug gegen Zahlung des Kaufpreises geliefert werden. Die Besonderheit lag darin, dass die Erfüllung des Vertrages erst 3 Jahre nach dessen Abschluss erfolgen sollte. Die Herausschiebung der Erfüllungszeit allein macht einen Barkauf BGE 98 Ia 348 S. 352 nicht zum Vorauszahlungsvertrag. Wo jedoch die besonderen Umstände eines Vertragsverhältnisses offenbaren, dass es wirtschaftlich die Wirkung eines Vorauszahlungsvertrages hat, ist es an die gesetzlichen Bestimmungen über den Vorauszahlungsvertrag gebunden. Mit dem Amtsgerichtspräsidenten ist davon auszugehen, dass die damals 20-jährige, vermögenslose Beschwerdegegnerin, um den Kaufvertrag erfüllen zu können, jeden Monat einen erheblichen Betrag aus ihrem Verdienst als Serviertochter hätte beiseite legen müssen. Damit übernahm sie wirtschaftlich die gleiche Verpflichtung, die ihr ein Vorauszahlungsvertrag gebracht hätte, ohne dass sie in den Genuss der zugunsten des Vorauszahlungskäufers aufgestellten Schutzvorschriften gekommen wäre. Insbesondere gewährte ihr der Vertrag weder das Recht, innert 5 Tagen den Verzicht auf den Vertragsschluss zu erklären, noch die Befugnis, den Vertrag zu kündigen unter Angabe des dabei zu zahlenden Reugeldes, wie dies Art. 227 a OR für den Vorauszahlungsvertrag zwingend vorschreibt. Die Beschwerdeführerin erstrebte mit dem Kaufvertrag 1965 die mit einem Vorauszahlungsvertrag verbundenen Vorteile, indem sie die Beschwerdegegnerin zu einem Zeitpunkt eine rechtliche Bindung eingehen liess, da diese für die verkauften Möbel überhaupt kein Bedürfnis hatte. Dass die Beschwerdegegnerin aus der 3 Jahre vor Erfüllung des Vertrages eingegangenen Bindung irgendwelche Vorteile gehabt hätte, ist nicht ersichtlich. Es ist daher gerechtfertigt, den Kaufvertrag 1965 als Vorauszahlungsvertrag zu betrachten, der zu seiner Gültigkeit die Erfordernisse von Art. 227 a OR hätte erfüllen müssen und in deren Ermangelung nichtig ist. Ein Käufer, der sich verpflichtet, sein Einkommen auf drei Jahre hinaus mit der Anlegung von monatlichen Ersparnissen zu belasten, bedarf des gleichen Schutzes wie der eigentliche Vorauszahlungskäufer. Auch ein Barkauf kann ein Umgehungsgeschäft sein, wenn von vorneherein den Parteien, insbesondere dem Verkäufer offenkundig ist, dass der Käufer nach seiner wirtschaftlichen Lage nicht bar zahlen kann bzw. bei Fälligkeit nicht bar wird zahlen können und deshalb mit ratenweiser Begleichung des Kaufpreises zu rechnen ist (vgl. STOFER, Kommentar zum BG über den Abzahlungs- und Vorauszahlungsvertrag, 2. Aufl. S. 175 f.). Die Beschwerdeführerin musste bei Abschluss des Kaufvertrages 1965 die finanziellen Verhältnisse der Beschwerdegegnerin BGE 98 Ia 348 S. 353 kennen und wissen, dass es dieser nur mit grösster Anstrengung überhaupt möglich sein könnte, den Vertrag zu erfüllen. Daher musste sie bereits bei Vertragsschluss mit der Nichterfüllung seitens der Beschwerdegegnerin und damit mit einer späteren Umwandlung in einen Vorauszahlungs- oder Abzahlungsvertrag rechnen. Ein solcher "Barkauf" kann als Umgehung sowohl des Abzahlungs- wie des Vorauszahlungskaufs betrachtet werden. Mit dem Vorauszahlungskauf hat er die langfristige Bindung im Hinblick auf eine erst in ferner Zukunft liegende Gegenleistung gemeinsam. Dem Abzahlungsvertrag gleicht er sich an, wenn der Käufer am Lieferungszeitpunkt nicht bar zahlen kann und deshalb eine Abzahlungsverpflichtung eingehen muss. Keine dieser Betrachtungsweisen verstösst im vorliegenden Fall gegen klares Recht. Die eine wie die andere hat die Nichtigkeit des Kaufvertrags 1965 zur Folge, da er den Formerfordernissen keines der in Frage stehenden Vertragstypen genügt. Die Nichtigkeit dieses Vertrages hat zur Folge, dass die Vereinbarung 1969 des Rechtsgrundes entbehrt, denn für die Nichterfüllung eines nichtigen Vertrags kann auch kein Schadenersatz geschuldet sein, für dessen Zahlung Modalitäten vereinbart werden könnten.</w:t>
      </w:r>
    </w:p>
    <w:p>
      <w:r>
        <w:rPr>
          <w:b/>
        </w:rPr>
        <w:t>E. 4</w:t>
      </w:r>
    </w:p>
    <w:p>
      <w:r>
        <w:t>Durfte somit die Nichtigkeit der Vereinbarung 1969 sowohl aus dem Umgehungscharakter dieser Vereinbarung als solcher wie aus demjenigen des Kaufvertrags 1965, aus dem sie sich herleitet, ohne Willkür geschlossen werden, so verstösst der angefochtene Entscheid nicht gegen klares 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