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175 vom 1. Januar 1972</w:t>
      </w:r>
    </w:p>
    <w:p>
      <w:r>
        <w:t>Bundesgericht (BGE), 1972-01-01, FR</w:t>
      </w:r>
    </w:p>
    <w:p>
      <w:r>
        <w:rPr>
          <w:b/>
        </w:rPr>
        <w:t xml:space="preserve">Quelle: </w:t>
      </w:r>
      <w:r>
        <w:t>https://mcp.opencaselaw.ch/entscheid/bge_BGE_98_IA_175</w:t>
      </w:r>
    </w:p>
    <w:p>
      <w:r>
        <w:t>FR: BGE BGE 98 IA 175 du 1 janvier 1972</w:t>
      </w:r>
    </w:p>
    <w:p>
      <w:r>
        <w:t>IT: BGE BGE 98 IA 175 del 1 gennaio 1972</w:t>
      </w:r>
    </w:p>
    <w:p>
      <w:pPr>
        <w:pStyle w:val="Heading2"/>
      </w:pPr>
      <w:r>
        <w:t>Regeste</w:t>
      </w:r>
    </w:p>
    <w:p>
      <w:r>
        <w:t>Regeste Mehrwertbeiträge. Art. 4 BV. Der Beitrag kann grundsätzlich nur von demjenigen verlangt werden, der vor dem Inkrafttreten der Veranlagung Grundeigentümer geworden ist. Unter welchen Voraussetzungen kann die Erstellung neuer Gebäude die Einforderung eines zusätzlichen Beitrages rechtfertigen?</w:t>
      </w:r>
    </w:p>
    <w:p>
      <w:r>
        <w:t>Regeste Contributions de plus-value. Art. 4 Cst. La contribution ne peut être exigée en principe de celui qui est devenu propriétaire postérieurement à l'entrée en force de la décision de taxation. A quelles conditions la construction de nouveaux bâtiments peut-elle justifier un appel à contribution complémentaire?</w:t>
      </w:r>
    </w:p>
    <w:p>
      <w:r>
        <w:t>Regesto Contributi di miglioria. Art. 4 Cst. Il contributo non può essere preteso, in linea di principio, da colui che è divenuto proprietario solamente dopo che la decisione di tassazione ha acquistato carattere definitivo. Presupposti che devono essere dati perchè la costruzione di nuovi immobili possa giustificare l'obbligo di corrispondere un contributo complementare.</w:t>
      </w:r>
    </w:p>
    <w:p>
      <w:pPr>
        <w:pStyle w:val="Heading2"/>
      </w:pPr>
      <w:r>
        <w:t>Erwägungen</w:t>
      </w:r>
    </w:p>
    <w:p>
      <w:r>
        <w:rPr>
          <w:b/>
        </w:rPr>
        <w:t>E. 5</w:t>
      </w:r>
    </w:p>
    <w:p>
      <w:r>
        <w:t>Les recourants reconnaissent que les fonds à raison desquels ils sont appelés à contribution ont bénéficié d'une plus-value à la suite de la construction de la route. Ils ne discutent ni la base légale de l'appel à contribution, ni les principes de calcul, ni le montant de la taxation comme tel. Ils contestent en revanche la nature juridique de la décision communiquée par les deux circulaires de décembre 1965, d'une part, et le droit de la commune d'appeler les propriétaires à une nouvelle contribution, à raison des chalets construits postérieurement à 1963. a) Le Conseil d'Etat s'exprime comme il suit, dans chacune des décisions attaquées: "L'administration communale de Riddes a fixé le périmètre et la contribution de plus-value des propriétaires le 11 octobre 1962 et en a avisé chaque intéressé par lettre recommandée, le 21 janvier 1963. Le fait que le quart seulement de la contribution définitive a été exigé à ce moment-là est sans importance ..." Il ajoute que le "point principal" est la lettre du 21 janvier 1963, que celles des 13 et 28 décembre 1965 n'auraient pas été nécessaires et que l'administration communale aurait satisfait aux exigences de forme posées par la loi en notifiant simplement aux intéressés un bordereau pour la deuxième étape. Il considère donc implicitement, mais clairement, que la décision notifiée par lettre du 21 janvier 1963 était la décision de taxation, fixant le total de la contribution, dont un quart seulement était perçu immédiatement. Or, l'obligation de contribuer est une obligation personnelle définitivement constituée par la décision de taxation passée en force. En l'absence de toute disposition légale dans ce sens, il était insoutenable de BGE 98 Ia 175 S. 178 mettre le solde de la contribution, dont le versement a été exigé en décembre 1965, à la charge des acquéreurs des fonds. Les anciens propriétaires continuaient à répondre de ce solde et il était hors de question d'appeler à contribution, à raison des mêmes parcelles et des mêmes frais, les nouveaux propriétaires, seuls ou aux côtés des anciens. Dans le silence de la loi, il ne pourrait y avoir de succession fiscale qu'en cas de succession à titre universel. Les décisions attaquées apparaissent ainsi contraires à l'art. 4 Cst. et doivent être annulées, dans la mesure où elles imposent aux recourants une contribution de plus-value, fonction de la superficie de terrains dont ils n'étaient pas propriétaires lors de la taxation notifiée en janvier 1963. Il est vrai que l'interprétation que le Conseil d'Etat donne de l'appel à contribution du 21 janvier 1963 ne s'imposait pas à l'évidence. On aurait pu soutenir, sur le vu du dossier, que la commune avait entendu procéder à deux appels distincts, celui de 1963, concernant le tronçon Riddes-Ravoire d'en Bas, et celui de 1965, concernant l'ensemble de la route Riddes-Villy, mais avec déduction de ce qui avait déjà été versé. Dans ce cas, les nouveaux propriétaires auraient pu être astreints à contribution pour les frais du tronçon Ravoire d'en Bas-Villy. Mais les prononcés attaqués rejettent clairement cette interprétation. Encore que le rejet ne soit pas exprès, il apparaît exclu de la substituer aux motifs arbitraires de l'autorité cantonale (cf. RO 91 I 38), même si celle-ci la reprend dans sa réponse au recours, en contradiction absolue avec sa position précédente. b) Selon les circulaires de décembre 1965, les contributions exigées se composent de deux éléments: d'une part une taxe fonction de la superficie de la parcelle, variant de 0,06 à 0,90 fr. par m2, et d'autre part une taxe de 10% ou 15% de l'estimation fiscale du chalet construit sur cette parcelle. La contribution afférente au terrain ne peut être mise à la charge des recourants, dans la mesure où ils n'étaient pas propriétaires le 21 janvier 1963 (cf. lit. a ci-dessus). En revanche, il n'apparaît pas d'emblée exclu de frapper comme tels les chalets construits postérieurement à l'appel de 1963. Comme le relève le Conseil d'Etat, qui peut se fonder sans arbitraire sur l'art. 8 de la loi du 26 novembre 1900, additionnelle à la loi du 1er décembre 1887 sur les expropriations, les contributions peuvent être prélevéesjusqu'à l'achèvement des travaux. On peut admettre que le bâtiment augmente BGE 98 Ia 175 S. 179 de valeur à la suite de la construction de la route, indépendamment de la plus-value du terrain comme tel. Enfin, on peut juger qu'il n'est pas entièrement satisfaisant, du point de vue de l'équité, que des propriétaires qui bénéficient tous de la route dans une mesure comparable paient la contribution sur le terrain et le bâtiment ou sur le terrain seulement, selon qu'ils ont construit avant ou après la date fixée pour la taxation. Cependant, la contribution complémentaire prélevée à raison de constructions nouvelles doit, en tant que redevance de droit public, pouvoir se fonder, au moins sans arbitraire, sur le droit cantonal. Les règles générales applicables à la charge de préférence exigent que le nouvel appel à contribution n'ait pas pour effet de porter le montant total des redevances perçues à une somme supérieure au coût total de l'oeuvre, étant entendu que les dispositions du droit cantonal fixant le total des contributions à un montant inférieur au coût des travaux doivent être respectées. Enfin, le principe d'égalité exige que soient aussi frappées les personnes qui ont construit des bâtiments après le 21 janvier 1963, mais sur des terrains qui leur appartenaient déjà à cette date. Toutes ces questions n'ont pas été abordées dans les décisions attaquées. Il n'est pas opportun que le Tribunal fédéral les examine lui-même en premier lieu. Il ne possède du reste pas tous les éléments de fait nécessaires pour les trancher. Le recours doit être admis sur ce point au sens des considérants qui précèdent. Il appartiendra à l'autorité cantonale de résoudre les différentes questions de droit qui se posent après avoir complété l'état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