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58</w:t>
      </w:r>
    </w:p>
    <w:p>
      <w:r>
        <w:t>Bundesgericht (BGE), 1969-10-06, FR</w:t>
      </w:r>
    </w:p>
    <w:p>
      <w:r>
        <w:rPr>
          <w:b/>
        </w:rPr>
        <w:t xml:space="preserve">Quelle: </w:t>
      </w:r>
      <w:r>
        <w:t>https://mcp.opencaselaw.ch/entscheid/bge_BGE_97_V_58</w:t>
      </w:r>
    </w:p>
    <w:p>
      <w:r>
        <w:t>FR: ATF 97 V 58</w:t>
      </w:r>
    </w:p>
    <w:p>
      <w:r>
        <w:t>IT: DTF 97 V 58</w:t>
      </w:r>
    </w:p>
    <w:p>
      <w:pPr>
        <w:pStyle w:val="Heading2"/>
      </w:pPr>
      <w:r>
        <w:t>Regeste</w:t>
      </w:r>
    </w:p>
    <w:p>
      <w:r>
        <w:t>Regeste Art. 28 Abs. 2 IVG. Die antizipierte Schätzung der Invalidität ist grundsätzlich unzulässig, so dass eine Verfügung, wonach der Versicherte später nicht invalid sein werde, insoweit unwirksam bleibt (Erw. 1). Art. 87 Abs. 3 und 4 IVV. Falls die Rente verweigert wurde, weil die Wartezeit des Art. 29 Abs. 1 IVG nicht abgelaufen war, darf die Verwaltung nicht geltend machen, die Invalidität habe nicht zugenommen. In solcher Lage beginnt der Rentenlauf gemäss Art. 48 Abs. 2 IVG (Erw. 2).</w:t>
      </w:r>
    </w:p>
    <w:p>
      <w:r>
        <w:t>Regeste Art. 28 al. 2 LAI. L'évaluation anticipée de l'invalidité n'est en principe pas admissible, de sorte qu'une décision constatant que l'assuré ne présentera pas, plus tard, un taux d'invalidité suffisant demeure inopérante sur ce point (consid. 1). Art. 87 al. 3 et 4 RAI. Lorsque la rente a été refusée parce que la période d'attente de l'art. 29 al. 1er LAI n'était pas encore écoulée, l'administration ne saurait se prévaloir de l'absence de modification de l'invalidité. Dans ce cas, la rente débute suivant l'art. 48 al. 2 LAI (consid. 2).</w:t>
      </w:r>
    </w:p>
    <w:p>
      <w:r>
        <w:t>Regesto Art. 28 cpv. 2 LAI. La valutazione anticipata dell'invalidità, di massima, non è lecita, onde una decisione costatante che più tardi l'assicurato non sarà invalido rimane inoperante (consid. 1). Art. 87 cpv. 3 e 4 RAI. Se la rendita venne rifiutata perchè il periodo d'attesa di cui all'art. 29 cpv. 1 LAI non era spirato, l'amministrazione non può prevalersi della carenza d'un aumento dell'invalidità. In tal caso, la rendita decorre secondo l'art. 48 cpv. 2 LAI (consid. 2).</w:t>
      </w:r>
    </w:p>
    <w:p>
      <w:pPr>
        <w:pStyle w:val="Heading2"/>
      </w:pPr>
      <w:r>
        <w:t>Erwägungen</w:t>
      </w:r>
    </w:p>
    <w:p>
      <w:r>
        <w:rPr>
          <w:b/>
        </w:rPr>
        <w:t>E. 1</w:t>
      </w:r>
    </w:p>
    <w:p>
      <w:r>
        <w:t>En l'espèce, la décision du 19 juillet 1967 a en principe réglé définitivement la question du droit à la rente jusqu'à cette date, puisqu'elle est passée en force et que la reconsidération de cet acte administratif ne pourrait intervenir qu'à certaines conditions, fixées par la jurisprudence (cf. p.ex. ATFA 1967 p. 217 et les arrêts cités). En revanche, la remarque figurant dans la décision en question et suivant laquelle l'intéressé "ne remplirait pas, plus tard, les conditions" d'octroi d'une rente (à raison du taux probable d'invalidité) ne saurait faire obstacle au versement d'une semblable prestation pour la période postérieure à l'émission de cet acte administratif. Dans le cas contraire, en effet, on obligerait l'assuré à recourir contre la décision en question, alors même qu'il serait établi que le droit à la rente ne pouvait avoir pris naissance, s'agissant d'un cas de longue maladie. Au demeurant, on ne saurait souscrire en principe à un système s'accommodant d'une évaluation anticipée du taux d'invalidité.</w:t>
      </w:r>
    </w:p>
    <w:p>
      <w:r>
        <w:rPr>
          <w:b/>
        </w:rPr>
        <w:t>E. 2</w:t>
      </w:r>
    </w:p>
    <w:p>
      <w:r>
        <w:t>Suivant l'art. 87 al. 3 et 4 RAI, lorsqu'une rente a été refusée parce que le degré d'invalidité était insuffisant, une nouvelle demande ne peut être examinée que si cette dernière "établit de manière plausible" (lire: "rend plausible"; texte allemand: "im Revisionsgesuch ist glaubhaft zu machen") que l'invalidité de l'assuré s'est modifiée de manière à influencer ses BGE 97 V 58 S. 60 droits. Les effets d'une révision s'exercent, lorsque, dans une telle hypothèse, il y a lieu d'augmenter la rente, dès la date de dépôt de la demande (art. 88bis al. 3 RAI). Quand cependant la rente a été refusée parce que la période de 360 jours de l'art. 29 al. 1er LAI n'était pas écoulée, l'administration ne saurait se prévaloir de l'absence de modification de l'invalidité, pour les raisons déjà exposées plus haut. C'est donc à bon droit que la nouvelle demande a été examinée. Il faut par conséquent vérifier si, lorsque fut prise, le 6 octobre 1969, la décision aujourd'hui litigieuse, le recourant pouvait prétendre une rente, et depuis quand le cas échéant. Ne s'agissant pas d'une révision suivant l'art. 41 LAI, c'est l'art. 48 al. 2 LAI qu'il faudra appliquer pour déterminer la date à partir de laquelle la rente pourrait être accordée, au plus tôt... Pour déterminer si, après le 19 juillet 1967, les conditions auxquelles la loi subordonne l'ouverture du droit à la rente se sont réalisées ou non, il faudra éventuellement tenir compte des périodes d'incapacité de travail antérieures à la date précitée, quand bien même ces périodes ne suffisaient pas à l'époque pour justifier le versement d'une 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