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251</w:t>
      </w:r>
    </w:p>
    <w:p>
      <w:r>
        <w:t>Bundesgericht (BGE), 1971-12-27, FR</w:t>
      </w:r>
    </w:p>
    <w:p>
      <w:r>
        <w:rPr>
          <w:b/>
        </w:rPr>
        <w:t xml:space="preserve">Quelle: </w:t>
      </w:r>
      <w:r>
        <w:t>https://mcp.opencaselaw.ch/entscheid/bge_BGE_97_V_251</w:t>
      </w:r>
    </w:p>
    <w:p>
      <w:r>
        <w:t>FR: ATF 97 V 251</w:t>
      </w:r>
    </w:p>
    <w:p>
      <w:r>
        <w:t>IT: DTF 97 V 251</w:t>
      </w:r>
    </w:p>
    <w:p>
      <w:pPr>
        <w:pStyle w:val="Heading2"/>
      </w:pPr>
      <w:r>
        <w:t>Regeste</w:t>
      </w:r>
    </w:p>
    <w:p>
      <w:r>
        <w:t>Regeste Art. 106 und 128 OG. Rückzug der Beschwerde des Versicherten in einem Fall, wo dieser eingeladen worden ist, sich zu einer drohenden "reformatio in pejus" zu äussern (Aufgabe der frühern Rechtsprechung seit Anderung des OG).</w:t>
      </w:r>
    </w:p>
    <w:p>
      <w:r>
        <w:t>Regeste Art. 106 et 128 OJ. Retrait du recours de l'assuré admis dans un cas où l'intéressé avait été menacé de "reformatio in pejus" et invité à se déterminer sur l'éventualité d'une telle mesure (abandon de la jurisprudence antérieure à la revision de l'OJ).</w:t>
      </w:r>
    </w:p>
    <w:p>
      <w:r>
        <w:t>Regesto Art. 106 e 128 OG. Desistenza dal ricorso di un assicurato invitato a determinarsi quanto alla prevista "reformatio in pejus" (abbandono della giurisprudenza anteriore alla revisione dell'OG).</w:t>
      </w:r>
    </w:p>
    <w:p>
      <w:pPr>
        <w:pStyle w:val="Heading2"/>
      </w:pPr>
      <w:r>
        <w:t>Erwägungen</w:t>
      </w:r>
    </w:p>
    <w:p>
      <w:r>
        <w:rPr>
          <w:b/>
        </w:rPr>
        <w:t>E. 1</w:t>
      </w:r>
    </w:p>
    <w:p>
      <w:r>
        <w:t>L'OJ ne règle pas directement la question du retrait du recours. L'art. 153 al. 2 OJ présuppose toutefois la licéité d'une telle mesure, en précisant notamment que, lorsqu'une affaire est liquidée par un désistement, l'émolument judiciaire est réduit. L'art. 73 PCF, applicable en vertu de l'art. 40 OJ (art. 135 OJ), précisede même queledésistement d'une partie met fin au procès. La jurisprudence du Tribunal fédéral des assurances relative aux dispositions anciennement en vigueur, qui ne réglaient pas non plus la question du retrait du recours, admettait aussi en principe la licéité du retrait d'un appel ou d'un recours (ATFA 1967 p. 243). Cependant, une fois l'appelant ou recourant invité à se prononcer sur l'éventualité d'une "reformatio in pejus", le retrait d'appel ou de recours était inopérant (ATFA 1964 p. 197; 1967 p. 243).</w:t>
      </w:r>
    </w:p>
    <w:p>
      <w:r>
        <w:rPr>
          <w:b/>
        </w:rPr>
        <w:t>E. 2</w:t>
      </w:r>
    </w:p>
    <w:p>
      <w:r>
        <w:t>En l'occurrence, une "reformatio in pejus" entre en considération. Dans ces circonstances, il est nécessaire d'examiner si la jurisprudence inaugurée dans l'arrêt ATFA 1964 p. 197 doitêtre maintenue, danslecadre du nouveau droit de procédure. A cet égard, on peut relever que, dans sa pratique actuelle, le Tribunal fédéral admet la validité d'un retrait de recours, une "reformatio in pejus" fût-elle possible (cf. RO 70 I 310). Or, suivant l'art 16 OJ (art. 127 al. 2 OJ), le Tribunal fédéral des assurances ne saurait désormais déroger à la jurisprudence du Tribunal fédéral sans le consentement de ce dernier. De surcroit, les travaux préparatoires relatifs à l'extension de la juridiction administrative paraissent laisser entendre qu'on voulait reconnaitre aux parties le droit de retirer un recours alors même qu'une "reformatio in pejus" était possible (cf. Bull. stén. CN 1968 p. 322, ad art. 56 - art. 62 actuel - LPA, en corrélation avec les travaux de la Commission du Conseil national, procès-verbal de la séance du 30 avril 1968, pp. 12 à 17; cf. également procès-verbal de la séance des 5/6 juillet 1967 et 13/14 septembre BGE 97 V 251 S. 253 1967 de la Commission du Conseil des Etats, pp. 50 et 26; v. également GRISEL, Droit administratif suisse, p. 509 chi. 6 lit. b; IMBODEN, Schweizerische Verwaltungsrechtsprechung, vol. II p. 690 chi. III; BIRCHMEIER, Bundesrechtspflege, 1950 pp. 444-445; GYGI, Verwaltungsrechtspflege und Verwaltungsverfahren im Bund, pp. 48 ss § 5; GULDENER, Schweizerisches Zivilprozessrecht, 2e éd. p. 513 chi. IX). Il y a donc lieu d'abandonner la pratique antérieure, ce d'autant plus qu'il ne se justifie pas de traiter différemment un plaideur qui a déclaré retirer son recours, selon qu'il a été ou non invité à se déterminer sur une "reformatio in pejus". Une telle distinction ne tiendrait pas compte du fait que certains assurés sont conseillés par des personnes compétentes, alors que d'autres ne le sont pas et se trouvent dans l'impossibilité de discerner les conséquences possibles de leur appel au juge de dernière instance. En outre, un examen de cas en cas, auxfinsd'éviterdes inégalités de traitement choquantes, ne serait guère possible, en pratique. Enfin, il n'y a pas de motifs de traiter différemment le retrait du recours lorsque l'arrêt devrait tourner au détriment du recourant, d'une part, et le retrait du recours lorsque l'arrêt devrait tourner à l'avantage du recourant, d'autre part.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