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100</w:t>
      </w:r>
    </w:p>
    <w:p>
      <w:r>
        <w:t>Bundesgericht (BGE), 1971-05-12, DE</w:t>
      </w:r>
    </w:p>
    <w:p>
      <w:r>
        <w:rPr>
          <w:b/>
        </w:rPr>
        <w:t xml:space="preserve">Quelle: </w:t>
      </w:r>
      <w:r>
        <w:t>https://mcp.opencaselaw.ch/entscheid/bge_BGE_97_I_100</w:t>
      </w:r>
    </w:p>
    <w:p>
      <w:r>
        <w:t>FR: ATF 97 I 100</w:t>
      </w:r>
    </w:p>
    <w:p>
      <w:r>
        <w:t>IT: DTF 97 I 100</w:t>
      </w:r>
    </w:p>
    <w:p>
      <w:pPr>
        <w:pStyle w:val="Heading2"/>
      </w:pPr>
      <w:r>
        <w:t>Regeste</w:t>
      </w:r>
    </w:p>
    <w:p>
      <w:r>
        <w:t>Regeste Kantonales Prozessrecht, Rechtsmittelfristen, Treu und Glauben. Ist die gesetzliche Ordnung der Rechtsmittelfristen unklar oder zweideutig, so verstösst es gegen Treu und Glauben und damit gegen Art. 4 BV, sie anders auszulegen, als sie vom Rechtsuchenden in guten Treuen verstanden werden.</w:t>
      </w:r>
    </w:p>
    <w:p>
      <w:r>
        <w:t>Regeste Procédure cantonale, délais de recours, bonne foi. Lorsque les dispositions légales sur les délais de recours manquent de clarté ou sont ambiguës, il est contraire au principe de la bonne foi et, partant, à l'art. 4 Cst. de les interpréter autrement qu'elles peuvent être comprises de bonne foi par les justiciables.</w:t>
      </w:r>
    </w:p>
    <w:p>
      <w:r>
        <w:t>Regesto Procedura cantonale, termini di ricorso, buona fede. Quando le disposizioni legali sui termini di ricorso mancano di chiarezza o sono ambigue, è contrario al principio della buona fede e, quindi, all'art. 4 CF, interpretarle in modo diverso da come possono essere comprese in buona fede dagli interessati.</w:t>
      </w:r>
    </w:p>
    <w:p>
      <w:pPr>
        <w:pStyle w:val="Heading2"/>
      </w:pPr>
      <w:r>
        <w:t>Erwägungen</w:t>
      </w:r>
    </w:p>
    <w:p>
      <w:r>
        <w:rPr>
          <w:b/>
        </w:rPr>
        <w:t>E. 1</w:t>
      </w:r>
    </w:p>
    <w:p>
      <w:r>
        <w:t>(Prozessuales).</w:t>
      </w:r>
    </w:p>
    <w:p>
      <w:r>
        <w:rPr>
          <w:b/>
        </w:rPr>
        <w:t>E. 2</w:t>
      </w:r>
    </w:p>
    <w:p>
      <w:r>
        <w:t>Die VOVV regelt das Verfahren vor dem kantonalen Verwaltungsgericht nicht abschliessend, sondern verweist mehrfach auf die ZPO, so in den §§ 9, 10, 17, 21, 32, 34 und 36. Während die übrigen Verweisungen besondere, näher bezeichnete Verfahrensfragen betreffen, ordnet § 10 allgemein an, dass die Vorschriften der ZPO insoweit, als die VOVV "nichts anderes bestimmt", auf das Verfahren vor dem Verwaltungsgericht "sinngemässe Anwendung" finden mit gewissen Ausnahmen, die anschliessend in Ziff. 1-3 und im letzten Satz des § 10 VOVV aufgezählt sind. Als § 10 VOVV erlassen wurde, BGE 97 I 100 S. 104 bezog er sich auf die ZPO von 1891, so dass man sich fragen kann, ob deren Vorschriften auch nach Aufhebung dieser ZPO weiterhin als ergänzendes Recht auf das Verwaltungsgerichtsverfahren anwendbar seien (vgl. zu einem ähnlichen Problem: BGE 96 I 33 E. 6). Es ist jedoch vom Verwaltungsgericht schon früher angenommen worden (Rechenschaftsbericht des Obergerichts 1969 Nr. 40 S. 137 ff.) und unbestritten, dass seit dem Inkrafttreten der ZPO von 1966 unter den Vorschriften "der Zivilprozessordnung" im Sinne von § 10 nicht mehr diejenigen der aufgehobenen ZPO von 1891, sondern diejenigen der heute geltenden ZPO zu verstehen sind. Im Gegensatz zur ZPO von 1891, der die Einrichtung der Gerichtsferien fremd war, sieht die ZPO von 1966 solche in § 86 vor. Nach Auffassung des Verwaltungsgerichts ist diese Bestimmung indes auf das Verwaltungsgerichtsverfahren deshalb nicht anwendbar, weil die VOVV die Fristenordnung abschliessend regle, also keinen Platz lasse für eine ergänzende Anwendung des § 86 ZPO , die nur in Frage komme, wenn die VOVV "nichts anderes bestimmt". Es ist zu prüfen, ob diese Auffassung vor Art. 4 BV standhält.</w:t>
      </w:r>
    </w:p>
    <w:p>
      <w:r>
        <w:rPr>
          <w:b/>
        </w:rPr>
        <w:t>E. 3</w:t>
      </w:r>
    </w:p>
    <w:p>
      <w:r>
        <w:t>§ 6 VOVV bestimmt, dass alle Fristen am letzten Tage um 24 Uhr enden, und regelt einige Zweifelsfragen, die sich bei der Anwendung dieses Grundsatzes ergeben können. Immerhin ist ihr nicht zu entnehmen, ob auch Eingaben, die von einer ausländischen Poststelle am letzten Tag gestempelt oder bei einer unzuständigen solothurnischen Amtsstelle eingereicht worden sind, als rechtzeitig gelten, so dass es schon im Hinblick hierauf als zweifelhaft erscheint, ob die Regelung in § 6 VOVV abschliessend sei oder ob nicht § 82 ZPO , der diese Fragen ausdrücklich regelt, sinngemäss anwendbar sei. Vollends zweifelhaft ist, ob die Ordnung der VOVV inbezug auf allfällige Gerichtsferien, die sich wohl in erster Linie, aber nicht nur auf den Fristenlauf auswirken, als abschliessend zu betrachten ist. Da die VOVV keine Bestimmung kennt, wonach Fristen zu bestimmten Zeiten ruhen, während die ZPO Gerichtsferien mit dieser Wirkung vorsieht, kann wohl kaum gesagt werden, dass die VOVV in dieser Hinsicht "etwas anderes bestimmt", d.h. eine von der ZPO abweichende Regelung enthält. Das Verwaltungsgericht lehnt die Anwendung der Bestimmungen der ZPO über die Gerichtsferien auf das Verwaltungsgerichtsverfahren auch deshalb ab, weil dieses Institut "schlecht BGE 97 I 100 S. 105 passt" in einem Verfahren, wo das öffentliche Interesse im Vordergrund steht und wo ein grosser Teil aller Rechtsstreitigkeiten zeitlich dringend ist. Auch diese Überlegungen leuchten nicht ein. Wieso das öffentliche Interesse der Anwendung der Gerichtsferien entgegenstehen soll, wird nicht näher ausgeführt und ist nicht ersichtlich; die in Art. 34 des BG über die Organisation der Bundesrechtspflege vorgesehenen Gerichtsferien haben von jeher auch für die Verwaltungsrechtspflege des Bundesgerichts gegolten, ohne dass dies zu Unzukömmlichkeiten geführt hätte. Richtig mag sein, dass zahlreiche Verwaltungsstreitigkeiten ihrer Natur nach dringlich sind und dass die Anwendung der Vorschrift der ZPO, wonach die Gerichtsferien auf "Rechtssachen, die im wachsenden Schaden liegen", nicht anwendbar sind (§ 86 Abs. 2 in Verbindung mit § 85 ZPO ), mit Schwierigkeiten verbunden sein kann. Indessen dürften diese Schwierigkeiten nicht grösser sein als im Zivilprozess. Auch wird es in der Regel möglich sein, den Unzukömmlichkeiten, welche die Anwendbarkeit der Gerichtsferien im Verwaltungsgerichtsverfahren zur Folge haben kann, durch Erteilung der aufschiebenden Wirkung (§ 27 VOVV) oder durch Erlass einer einstweiligen Verfügung zu begegnen. Die im angefochtenen Entscheid vertretene Auffassung, § 86 ZPO sei auf das Verwaltungsgerichtsverfahren nicht anwendbar, dürfte nach dem Gesagten kaum richtig sein. Als fraglich erscheint dagegen, ob gesagt werden kann, sie sei mit dem klaren Wortlaut und Sinn der VOVV unvereinbar, geradezu willkürlich und verstosse deswegen gegen Art. 4 BV . Diese Frage kann indes offen bleiben, da Art. 4 BV aus einem andern Grunde verletzt ist.</w:t>
      </w:r>
    </w:p>
    <w:p>
      <w:r>
        <w:rPr>
          <w:b/>
        </w:rPr>
        <w:t>E. 4</w:t>
      </w:r>
    </w:p>
    <w:p>
      <w:r>
        <w:t>Art. 4 BV verbietet nach der neueren Rechtsprechung des Bundesgerichts jeden prozessualen Formalismus, der sich durch keine schutzwürdigen Interessen rechtfertigen lässt ( BGE 95 I 4 E. 2a mit Hinweis auf frühere Urteile, BGE 96 I 317 ff. und 523 ff.) und gewäbrt dem Bürger einen Anspruch auf ein dem Grundsatz von Treu und Glauben entsprechendes Verhalten der Behörden ( BGE 94 I 520 ff.). Aus diesem Grundsatz folgt unter anderm, wie das Bundesgericht wiederholt entschieden hat, dass dem Rechtsuchenden, der sich auf eine ihm von der zuständigen Behörde erteilte, sachlich unrichtige Rechtsmittelbelehrung verlassen hat und verlassen durfte, daraus kein Nachteil erwachsen darf ( BGE 76 I 274 , BGE 78 I 297 , BGE 96 II 72 , BGE 96 III 99 ); BGE 97 I 100 S. 106 ferner hat das Bundesgericht erkannt, dass dem Rechtsuchenden auch aus einer unklaren oder zweideutigen Rechtsmittelbelehrung kein Nachteil entstehen darf ( BGE 72 I 274 , BGE 96 I 523 /4; nicht veröffentlichtes Urteil vom 19. März 1958 i.S. Meisser c. Steuerrekurskommission des Kantons Graubünden). In allen diesen Fällen war die unrichtige oder missverständliche Rechtsmittelbelehrung freilich im angefochtenen Entscheid enthalten oder sonst von einer Behörde erteilt worden. Wie es sich verhält, wenn die gesetzliche Ordnung der Rechtsmittelvoraussetzungen unklar oder zweideutig ist, hatte das Bundesgericht, soweit ersichtlich, noch nicht zu entscheiden. In Erw. 4 des nicht veröffentlichten Urteils vom 25. November 1964 i.S. Wili c. Obergericht des Kantons Luzern hat es die Frage aufgeworfen, aber nicht näher geprüft, da der damalige Beschwerdeführer keine entsprechende Rüge erhoben hatte. Es bestehen indes keine Bedenken gegen die Annahme, dass dem Rechtsuchenden auch aus einer unklaren oder zweideutigen Regelung der Rechtsmittelvoraussetzungen und insbesondere der Rechtsmittelfristen kein Nachteil erwachsen darf (vgl. BGE 79 I 247 a.E.). Es entspricht, wie das Bundesgericht im erwähnten Urteil i.S. Wili ausgeführt hat, einem Gebote der Rechtssicherheit, dass die Prozessparteien ohne weiteres in der Lage sein müssen, über den Lauf der Rechtsmittelfristen Klarheit zu erlangen. Genügt die gesetzliche Ordnung dieser Anforderung nicht, so verstösst es gegen Treu und Glauben und damit gegen Art. 4 BV , sie zum Nachteil des Rechtsuchenden anders auszulegen, als sie von diesem in guten Treuen ausgelegt werden darf. Geht man hievon aus, so erweist sich die vorliegende Beschwerde als begründet. Wer die Bestimmungen der VOVV unbefangen liest, muss oder darf doch mit gutem Grund zum Schlusse kommen, dass die in § 86 ZPO enthaltene Bestimmung über die Gerichtsferien gemäss § 10 VOVV auch auf das Verfahren vor dem Verwaltungsgericht anwendbar sei. Schon der Umstand, dass die VOVV mehrfach auf die ZPO verweist, legt die Annahme nahe, dass der Gesetzgeber das Verfahren vor dem Verwaltungsgericht weitgehend dem Zivilprozess angleichen wollte. Dazu kommt, dass die VOVV in dem die allgemeinen Verfassungsvorschriften mit Einschluss der Fristen umfassenden Abschnitt ausdrücklich bestimmt, auf das Verfahren vor dem Verwaltungsgericht fänden, soweit die VOVV nichts anderes bestimme, die Vorschriften der ZPO sinngemässe Anwendung BGE 97 I 100 S. 107 mit einigen besonders genannten Ausnahmen. Sucht der Rechtsuchende aufgrund dieser Bestimmung die Frage zu beantworten, ob die sinngemässe Anwendung der ZPO sich auch auf die in § 86 vorgesehenen Gerichtsferien erstrecke, so darf er diese Frage in guten Treuen bejahen, da die VOVV inbezug auf die Gerichtsferien "nichts anderes bestimmt", d.h. keine von der ZPO abweichende Regelung enthält und offensichtlich auch keine der in § 10 VOVV aufgezählten Ausnahmen vorliegt. Selbst wenn sich die gegenteilige Auffassung des Verwaltungsgerichts mit Wortlaut und Sinn des § 10 und der übrigen Bestimmungen der VOVV vereinbaren lassen sollte, entbehrt die Regelung jedenfalls derjenigen Klarheit, die es aus dem Gesichtspunkt von Treu und Glauben gestatten würde, eine Beschwerde als verspätet zu betrachten, die von einer Partei in der Annahme, dass § 86 ZPO anwendbar sei, innert der um die Gerichtsferien erstreckten Beschwerdefrist eingereicht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