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253</w:t>
      </w:r>
    </w:p>
    <w:p>
      <w:r>
        <w:t>Bundesgericht (BGE), 1971-01-01, DE</w:t>
      </w:r>
    </w:p>
    <w:p>
      <w:r>
        <w:rPr>
          <w:b/>
        </w:rPr>
        <w:t xml:space="preserve">Quelle: </w:t>
      </w:r>
      <w:r>
        <w:t>https://mcp.opencaselaw.ch/entscheid/bge_BGE_97_IV_253</w:t>
      </w:r>
    </w:p>
    <w:p>
      <w:r>
        <w:t>FR: ATF 97 IV 253</w:t>
      </w:r>
    </w:p>
    <w:p>
      <w:r>
        <w:t>IT: DTF 97 IV 253</w:t>
      </w:r>
    </w:p>
    <w:p>
      <w:pPr>
        <w:pStyle w:val="Heading2"/>
      </w:pPr>
      <w:r>
        <w:t>Regeste</w:t>
      </w:r>
    </w:p>
    <w:p>
      <w:r>
        <w:t>Regeste Art. 344 Abs. 1 und 346ff. StGB, Art. 263 BStP. 1. Werden die Verfolgung und Beurteilung von Bundesstrafsachen, die teils der kantonalen, teils der Bundesgerichtsbarkeit unterstehen, gemäss Art. 344 Abs. 1 StGB in der Hand einer kantonalen Behörde vereinigt, so wird der Gerichtsstand für alle strafbaren Handlungen durch die Vereinigungsverfügung verbindlich bestimmt, und für einen Entscheid der Anklagekammer bleibt kein Raum (Erw. 1 und 2). 2. Die Anklagekammer hat dagegen zu entscheiden, wenn nach dem Erlass der Vereinigungsverfügung neue, der kantonalen Gerichtsbarkeit unterstehende strafbare Handlungen entdeckt werden und der Gerichtsstand hierüber streitig ist (Erw. 3). 3. Für die neu entdeckten Handlungen ist nur aus triftigen Gründen ein besonderer Gerichtsstand zu bestimmen (Erw. 4).</w:t>
      </w:r>
    </w:p>
    <w:p>
      <w:r>
        <w:t>Regeste Art. 344 al. 1 et 346 ss. CP, art. 263 PPF. 1. Lorsque la poursuite et le jugement d'infractions dont les unes sont soumises à la Cour pénale fédérale et les autres à la juridiction cantonale font, conformément à l'art. 344 al. 1 CP, l'objet d'une jonction des procédures par devant l'autorité cantonale, le for est déterminé définitivement par la décision de jonction. La Chambre d'accusation n'a plus dès lors à statuer. (consid. 1 et 2). 2. La Chambre d'accusation doit en revanche se prononcer lorsque de nouvelles infractions resortissant à la juridiction cantonale sont découvertes postérieurement à la décision de jonction et que la question du for est litigieuse (consid. 3). 3. Il ne faut pas rattacher ces nouvelles infractions à un for spécial sans d'impérieuses raisons.</w:t>
      </w:r>
    </w:p>
    <w:p>
      <w:r>
        <w:t>Regesto Art. 344 cpv. 1 e 346 e segg. CP, art. 263 PPF. 1. Quando il procedimento e il giudizio di reati di cui gli uni soggiacciono alla corte penale federale e gli altri alla giurisdizione cantonale formano, conformemente all'art. 344 cpv. 1 CP, l'oggetto di una congiunzione delle procedure innanzi all'autorità cantonale, il foro è determinato definitivamente dal giudizio di congiunzione. La Camera d'accusa non è quindi più chiamata a statuire (consid. 1 e 2). 2. La Camera d'accusa deve invece pronunciarsi quando nuovi reati, sottoposti alla giurisdizione cantonale, sono scoperti dopo il giudizio di congiunzione e il quesito del foro è litigioso (consid. 3). 3. Per questi nuovi reati si fisserà un foro speciale solo in caso di gravi motivi (consid. 4).</w:t>
      </w:r>
    </w:p>
    <w:p>
      <w:pPr>
        <w:pStyle w:val="Heading2"/>
      </w:pPr>
      <w:r>
        <w:t>Erwägungen</w:t>
      </w:r>
    </w:p>
    <w:p>
      <w:r>
        <w:rPr>
          <w:b/>
        </w:rPr>
        <w:t>E. 1</w:t>
      </w:r>
    </w:p>
    <w:p>
      <w:r>
        <w:t>Die Anklagekammer hat in einem Falle, in dem eine Bundesstrafsache einem Kanton gemäss Art. 18 BStP zur Verfolgung und Beurteilung übertragen worden war, unter Hinweis auf Art. 254 Abs. 2 SBtP entschieden, dass die Art. 346 ff. StGB über den Gerichtsstand nicht gelten und die Anklagekammer nicht befugt ist, einen anderen als den im Delegationsbeschluss bezeichneten Kanton zuständig zu erklären ( BGE 69 IV 33 ). Die gleiche Wirkung sprach sie später einer gemäss Art. 344 Ziff. 1 StGB erfolgten Übertragung der Gerichtsbarkeit zu, weil das Eidgenössische Justiz- und Polizeidepartement auch in diesen Fällen nicht allgemein die Kantone, sondern stets einen ganz bestimmten Kanton zuständig erkläre; dadurch werde der Gerichtsstand auch für die nach dem Gesetz der kantonalen Gerichtsbarkeit unterstehenden Handlungen verbindlich durch das Departement bestimmt (Entscheid vom 9. Januar 1951 i.S. Aargau c. Zürich, veröffentlicht in Praxis des Bundesgerichts, 1951 S. 94 ff.; vgl. auch BGE 81 IV 262 ff. betreffend die Übertragung einer Militärstrafsache an den kantonalen Richter). An dieser Rechtsprechung, die von den Gesuchstellern nicht angefochten wird, ist festzuhalten.</w:t>
      </w:r>
    </w:p>
    <w:p>
      <w:r>
        <w:rPr>
          <w:b/>
        </w:rPr>
        <w:t>E. 2</w:t>
      </w:r>
    </w:p>
    <w:p>
      <w:r>
        <w:t>Die Gesuchsteller machen geltend, die Bundesanwaltschaft habe am 22. September 1970 ihre Verfolgung und Beurteilung den Behörden des Kantons Luzern nicht übertragen, denn in dieser Verfügung sei weder von Jakob Kunz noch von Bürki die Rede. Die Verfügung spricht von der Überweisung des Falles Ineichen, Bucher, Jappert, Schönenberger "und allfälliger weiterer Mitbeteiligter". Die Gesuchsteller werden darin nicht mit Namen genannt, doch wird in dem der Verfügung beigelegten "Tatbestand" ausgeführt, Ineichen, Bucher und Jappert hätten den Exportstempel der Kunz AG "im Benehmen mit Jakob Kunz" verwendet und "Ineichen und seine Gehilfen, einschliesslich Jakob Kunz und die verantwortlichen Organe der Gebr. Kunz AG, die den Stempel Nr. 110 zur Verfügung stellten", BGE 97 IV 253 S. 258 hätten sich dadurch der fortgesetzten Urkundenfälschung sowie der Warenfälschung und des Inverkehrbringens gefälschter Waren schuldig gemacht. Die Bundesanwaltschaft sah also in Jakob Kunz und in weiteren Verantwortlichen aus der Kunz AG Mitbeteiligte, mit deren Verfolgung und Beurteilung sie die Behörden des Kantons Luzern beauftragen wollte. Dasselbe ergibt sich daraus, dass sie am Schlusse des "Tatbestandes" ausführte, die zuständige Behörde sei "berechtigt und verpflichtet, das Verfahren auf objektiv und subjektiv konnexe Bundesstrafsachen und gegebenenfalls auf weitere beteiligte Personen auszudehnen, wobei insbesondere auch auf die im Bericht des Eidg. Veterinäramtes vom 14.9.1970 an die Bundesanwaltschaft dargelegten Sachverhalte verwiesen" werde. Im erwähnten Bericht des Veterinäramtes ist gesagt, dass Ineichen, Bucher, Jappert, Jakob Kunz, Lukas Kunz und allfällige weitere Verantwortliche der Firma Kunz AG sich der Fälschung von Bundesurkunden schuldig gemacht hätten (vgl. Geschäftsbericht des Bundesrates, 1946 S. 231 unten). Es besteht daher kein Zweifel, dass Jakob Kunz und Bürki, der als Prokurist der Kunz AG gehandelt hat, von der Vereinigungsverfügung der Bundesanwaltschaft miterfasst werden. Ihre Verfolgung und Beurteilung ist somit, für die Anklagekammer verbindlich, gemäss Art. 344 Ziff. 1 StGB in Verbindung mit Art. 19 Ziff. 5 BRB betreffend die Zuständigkeit der Departemente (AS 1969 S. 78) dem Kanton Luzern übertragen. Das träfe auch zu, wenn den Beschuldigten nicht neben der Fälschung von Bundesurkunden die Vergehen der Warenfälschung und des Inverkehrbringens gefälschter Waren vorgeworfen worden wären. Die Übertragung der Gerichtsbarkeit müsste dann als gemäss Art. 18 BStP erfolgt gelten, womit der Gerichtsstand Luzern wiederum verbindlich feststände. Auf das Gesuch ist daher insoweit nicht einzutreten, als es den Vorwurf betrifft, die Gesuchsteller hätten die Verwendung des Exportstempels der Kunz AG zur Abstempelung von Fleisch aus dem Betrieb der Ineichen AG ermöglicht.</w:t>
      </w:r>
    </w:p>
    <w:p>
      <w:r>
        <w:rPr>
          <w:b/>
        </w:rPr>
        <w:t>E. 3</w:t>
      </w:r>
    </w:p>
    <w:p>
      <w:r>
        <w:t>Die Anklagekammer hat am 9. Januar 1951 i.S. Aargau c. Zürich (Praxis, 1951 S. 96/7) entschieden, wenn die Behörden nach dem Erlass der Vereinigungsverfügung des Eidgenössischen Justiz- und Polizeidepartementes neue strafbare Handlungen entdeckten, die von der Verfügung weder ausdrücklich noch dem Sinne nach erfasst würden, habe gemäss Art. 344 Ziff. 1 BGE 97 IV 253 S. 259 StGB das Departement zu bestimmen, ob die neu entdeckten Handlungen zusammen mit den von der Verfügung erfassten zu verfolgen seien, und, wenn ja, ob es an der Zuständigkeit des in der ersten Vereinigungsverfügung genannten Kantons festhalten oder einen anderen Kanton zur Verfolgung aller Handlungen zuständig erklären wolle; erst wenn das Departement es ablehne, die neuen Fälle mit den anderen zu vereinigen, sei die Anklagekammer zuständig, den Gerichtsstand zur Verfolgung der neu entdeckten Handlungen zu bestimmen. Im erwähnten Falle unterstand ein Teil der neu entdeckten strafbaren Handlungen der Bundesgerichtsbarkeit, nämlich die Verfälschung von Abonnementen der Schweizerischen Bundesbahnen, die nachBGE 71 IV 153Erw. 2 als Urkunden des Bundes gelten. Nur das Eidgenössische Justiz- und Polizeidepartement konnte bestimmen, ob es diese Handlungen durch die kantonalen Behörden verfolgen lassen wolle, und, wenn ja, welcher Kanton mit der Verfolgung zu betrauen sei. Im vorliegenden Falle verhält es sich anders. Die nach der Vereinigungsverfügung vom 22. September 1970 neu entdeckten strafbaren Handlungen sollen in der Falschbeurkundung der Schlachtzahlen der Kunz AG durch Jakob Kunz, in der Anstiftung des Fleischschauers von Bilten zur Bestätigung der Richtigkeit dieser Zahlen und in dem mit den falschen Urkunden begangenen Betrug (Erschleichung eines höheren Einfuhrkontingentes) bestehen. Diese Handlungen unterstehen ausschliesslich der kantonalen Gerichtsbarkeit, denn die Fleischschauer sind kantonale Beamte (Art. 16 ff. der eidgenössischen Fleischschauverordnung vom 11. Oktober 1957, AS 1957 919 ff; BGE 96 IV 163 Erw. 1). Es bleibt kein Raum für eine allfällige neue Vereinigungsverfügung des Eidgenössischen Justiz- und Polizeidepartementes im Sinne von Art. 344 Ziff. 1 StGB . Es fragt sich einzig, ob der Gerichtsstand zur Verfolgung dieser Handlungen sich am Ausführungsorte im Kanton Glarus befinde oder im Kanton Luzern, wo Jakob Kunz wegen der anderen strafbaren Handlungen zu verfolgen ist und die Mitbeschuldigten verfolgt werden. Zum Entscheid dieser Gerichtsstandsfrage ist die Anklagekammer zuständig.</w:t>
      </w:r>
    </w:p>
    <w:p>
      <w:r>
        <w:rPr>
          <w:b/>
        </w:rPr>
        <w:t>E. 4</w:t>
      </w:r>
    </w:p>
    <w:p>
      <w:r>
        <w:t>Die neu entdeckten strafbaren Handlungen des Jakob Kunz sind nicht mit schwererer Strafe bedroht als seine von der Verfügung vom 22. September 1970 erfassten Urkundenfälschungen. Gemäss Art. 350 Ziff. 1 Abs. 2 StGB sind sie daher BGE 97 IV 253 S. 260 im Kanton Luzern als dem Orte der ersten Untersuchnug zu verfolgen. Die Anklagekammer hat keinen Anlass, in Anwendung von Art. 263 BStP für die neu entdeckten Handlungen einen besonderen Gerichtsstand festzusetzen. Diese Handlungen sind ähnlicher Art wie die Falschmeldungen von Schlachtzahlen der Ineichen AG. Die von Jakob Kunz geleitete Kunz AG beherrscht diese Gesellschaft. Der Amtsstatthalter von Sursee vermutet, dass sich Jakob Kunz der im Betrieb der Ineichen AG vorgekommenen Falschmeldungen mitschuldig gemacht habe. Kunz war zweimal dabei, als Ineichen beim Direktor der Haut- und Fettzentrale in Zürich vorsprach und ihm nahegelegt haben soll, die Meldungen über die Zahl der gelieferten Häute abzuändern. Er hat auch darzutun versucht, ein Teil der von der Ineichen AG an die Haut- und Fettzentrale gelieferten Häute sei der Kunz AG gutgeschrieben worden. Es ist zweckmässig, die im Betriebe der Kunz AG vorgekommenen Verfehlungen von den gleichen Behörden untersuchen und beurteilen zu lassen wie die im Betriebe der Ineichen AG begangenen. Dazu kommt, dass die Untersuchung durch den Amtsstatthalter von Sursee weit fortgeschritten i st. SeitdemJakob Kunzam 19. November 1970die neu entdeckten strafbaren Handlungen vorgehalten wurden, hat der Beschuldigte bis zur Anrufung der Anklagekammer beinahe ein Jahr verstreichen lassen. Bis zur Einsprache des Gesuchstellers waren ferner die Behörden der beiden Kantone einig, dass Jakob Kunz wie die übrigen Beschuldigten im Kanton Luzern zu verfolgen sei, und sie sind auch heute wieder gleicher Meinung. Es besteht kein triftiger Grund im Sinne der bundesgerichtlichen Rechtsprechung ( BGE 69 IV 46 Erw. 2, BGE 71 IV 61 , BGE 85 IV 210 Erw. 3, BGE 96 IV 93 , BGE 97 IV 150 ), den Gerichtsstand nachträglich zu ändern.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