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153</w:t>
      </w:r>
    </w:p>
    <w:p>
      <w:r>
        <w:t>Bundesgericht (BGE), 1971-01-01, DE</w:t>
      </w:r>
    </w:p>
    <w:p>
      <w:r>
        <w:rPr>
          <w:b/>
        </w:rPr>
        <w:t xml:space="preserve">Quelle: </w:t>
      </w:r>
      <w:r>
        <w:t>https://mcp.opencaselaw.ch/entscheid/bge_BGE_97_IV_153</w:t>
      </w:r>
    </w:p>
    <w:p>
      <w:r>
        <w:t>FR: ATF 97 IV 153</w:t>
      </w:r>
    </w:p>
    <w:p>
      <w:r>
        <w:t>IT: DTF 97 IV 153</w:t>
      </w:r>
    </w:p>
    <w:p>
      <w:pPr>
        <w:pStyle w:val="Heading2"/>
      </w:pPr>
      <w:r>
        <w:t>Regeste</w:t>
      </w:r>
    </w:p>
    <w:p>
      <w:r>
        <w:t>Regeste 1. Art. 72 Ziff. 2 Abs. 2 StGB. Die Verfolgungsverjährung läuft über den Zeitpunkt der Ausfällung eines freisprechenden oder das Verfahren einstellenden letztinstanzlichen kantonalen Urteils hinaus weiter, auch wenn der öffentliche oder der private Ankläger eidgenössische Nichtigkeitsbeschwerde erhoben hat (Erw. 2). 2. Art. 28 StGB. Inhalt und Form des Strafantrages gegen den Verfasser eines Presseberichtes (Erw. 3).</w:t>
      </w:r>
    </w:p>
    <w:p>
      <w:r>
        <w:t>Regeste 1. Art. 72 ch. 2 al. 2 CP. La prescription de l'action pénale continue à courir après le prononcé d'un jugement de dernière instance cantonale portant libération ou non-lieu, même lorsque l'accusateur public ou privé s'est pourvu en nullité devant le Tribunal fédéral (consid. 2). 2. Art. 28 CP. Contenu et forme de la plainte contre l'auteur d'un article de presse. (consid. 3).</w:t>
      </w:r>
    </w:p>
    <w:p>
      <w:r>
        <w:t>Regesto 1. Art. 72 num. 2 cpv. 2 CP. La prescrizione dell'azione penale continua a decorrere dopo la pronuncia di un giudizio dell'ultima istanza cantonale che sancisce l'assoluzione dell'accusato o un abbandono della procedura, e ciò quando pure l'accusatore pubblico o privato abbia interposto un ricorso per cassazione davanti al Tribunale federale (consid. 2). 2. Art. 28 CP. Contenuto e forma della querela contro l'autore di un servizio di stampa (consid. 3).</w:t>
      </w:r>
    </w:p>
    <w:p>
      <w:pPr>
        <w:pStyle w:val="Heading2"/>
      </w:pPr>
      <w:r>
        <w:t>Erwägungen</w:t>
      </w:r>
    </w:p>
    <w:p>
      <w:r>
        <w:rPr>
          <w:b/>
        </w:rPr>
        <w:t>E. 2</w:t>
      </w:r>
    </w:p>
    <w:p>
      <w:r>
        <w:t>Artikel vom 22. 7.1967 von Dr. Bachmann</w:t>
      </w:r>
    </w:p>
    <w:p>
      <w:r>
        <w:rPr>
          <w:b/>
        </w:rPr>
        <w:t>E. 3</w:t>
      </w:r>
    </w:p>
    <w:p>
      <w:r>
        <w:t>Artikel vom 25. 7.1967 von H. Böschenstein</w:t>
      </w:r>
    </w:p>
    <w:p>
      <w:r>
        <w:rPr>
          <w:b/>
        </w:rPr>
        <w:t>E. 4</w:t>
      </w:r>
    </w:p>
    <w:p>
      <w:r>
        <w:t>Artikel vom 25. 7.1967 von Dr. Petermann</w:t>
      </w:r>
    </w:p>
    <w:p>
      <w:r>
        <w:rPr>
          <w:b/>
        </w:rPr>
        <w:t>E. 5</w:t>
      </w:r>
    </w:p>
    <w:p>
      <w:r>
        <w:t>Artikel vom 26. 7.1967 von Dr. Petermann</w:t>
      </w:r>
    </w:p>
    <w:p>
      <w:r>
        <w:rPr>
          <w:b/>
        </w:rPr>
        <w:t>E. 6</w:t>
      </w:r>
    </w:p>
    <w:p>
      <w:r>
        <w:t>Artikel vom 29. 7.1967 von Dr. Petermann</w:t>
      </w:r>
    </w:p>
    <w:p>
      <w:r>
        <w:rPr>
          <w:b/>
        </w:rPr>
        <w:t>E. 7</w:t>
      </w:r>
    </w:p>
    <w:p>
      <w:r>
        <w:t>Artikel vom 16. 8.1967 von K. Lüönd</w:t>
      </w:r>
    </w:p>
    <w:p>
      <w:r>
        <w:rPr>
          <w:b/>
        </w:rPr>
        <w:t>E. 8</w:t>
      </w:r>
    </w:p>
    <w:p>
      <w:r>
        <w:t>Artikel vom 31. 8.1967</w:t>
      </w:r>
    </w:p>
    <w:p>
      <w:r>
        <w:rPr>
          <w:b/>
        </w:rPr>
        <w:t>E. 9</w:t>
      </w:r>
    </w:p>
    <w:p>
      <w:r>
        <w:t>Artikel vom 30.12.1967 von K. Lüönd Soweit diese Presseberichte Ehrverletzungen gegen Achermann enthalten, wurden diese Taten mit der Veröffentlichung, mithin an den oben angegebenen Daten, verübt. Nach Art. 71 Abs. 1 StGB begann demnach am Tage der Veröffentlichung der Berichte die Verfolgungsverjährung für die in ihnen enthaltenen Ehrverletzungen zu laufen. Nach Art. 178 Abs. 1 in Verbindung mit Art. 72 Ziff. 2 Abs. 2 letzter Satz StGB trat in jedem Fall vier Jahre nach der Veröffentlichung der inkriminierten Presseartikel die absolute Verfolgungsverjährung für die in ihnen enthaltenen Ehrverletzungen ein. In denjenigen Fällen, in denen der Ankläger gegen einen zugunsten des Angeklagten ergangenen Einstellungsbeschluss oder ein freisprechendes Urteil der obern kantonalen Instanz eidgenössische Nichtigkeitsbeschwerde beim Bundesgericht führt, indem er Überweisung an den Strafrichter bzw. Verurteilung des Angeklagten verlangt, ist der Weiterlauf der Verfolgungsverjährung über den Zeitpunkt des letztinstanzlichen angefochtenen kantonalen Erlasses hinaus anzunehmen (PERRIN, ZStR, 1963, BGE 97 IV 153 S. 157 S. 13). Demnach hat der Lauf der Verfolgungsverjährung im vorliegenden Falle, wo der den Strafanspruch ausübende Beschwerdeführer beim Bundesgericht gegen einen Einstellungsbeschluss und ein freisprechendes Urteil des Obergerichts eidgenössische Nichtigkeitsbeschwerde führt, indem er die Bestrafung aller Angeklagten fordert, nicht etwa mit der Fällung des angefochtenen Urteils aufgehört, sondern ist weitergegangen. Wenn der Kassationshof in gewissen Fällen erklärt hat, die Verfolgungsverjährung höre mit der Vollstreckbarkeit des letztinstanzlichen kantonalen Urteils auf ( BGE 91 IV 145 Erw. 1, BGE 85 IV 170 , BGE 73 IV 14 , BGE 72 IV 106 ), so handelte es sich um Fälle, bei denen es zu einer Verurteilung des Beklagten gekommen war und in denen mithin wirklich ein im Strafpunkt vollstreckbares kantonales Urteil vorlag. In Fällen wie dem vorliegenden jedoch, wo es zu einer Einstellung des Verfahrens bzw. zu einem Freispruch der Beklagten gekommen ist, liegt im Strafpunkt ein vollstreckbares kantonales Urteil aber nicht vor, da weder die Einstellung eines Strafverfahrens noch ein Freispruch "vollstreckbar" sind. Diese Sachlage hat zur Folge, dass nach Art. 178 Abs. 1 StGB in Verbindung mit Art. 72 Ziff. 2 Abs. 2 letzter Satz StGB vier Jahre nach Publikation der eingeklagten Presseartikel die darin gegenüber dem Beschwerdeführer verübten Ehrverletzungen absolut verjährt waren. Es ist demnach festzustellen, dass für die ersten acht der oben aufgeführten, vom Beschwerdeführer eingeklagten Artikel die absolute Verfolgungsverjährung bereits in der Zeit zwischen dem 15. Juli und 31. August 1971 - also noch vor Einlangen der Akten beim Bundesgericht - eingetreten war. Da es sich bei der Feststellung des Eintritts der Verfolgungsverjährung um eine reine Rechtsanwendungsfrage handelt, muss der Kassationshof die seit der obergerichtlichen Urteilsfällung eingetretene absolute Verfolgungsverjährung von Amtes wegen selber feststellen. Das Verfahren mit Bezug auf die acht ersten Artikel gegenüber allen vier Angeklagten ist demzufolge wegen Verjährung einzustellen. In seinen Ausführungen spricht PERRIN freilich bloss von Fällen, wo der Staatsanwalt einen Einstellungsbeschluss oder ein freisprechendes Urteil durch eidgenössische Nichtigkeitsbeschwerde mit dem Begehren auf Überweisung bzw. auf Verurteilung beim Bundesgericht anficht. Doch kommt nichts auf die Person an, welche nach kantonalem Prozessrecht einen BGE 97 IV 153 S. 158 Strafanspruch geltend zu machen hat. Entscheidend bleibt, ob ein solcher dann noch besteht und geltend gemacht wird, wenn beim Bundesgericht gegen einen letztinstanzlichen kantonalen Einstellungsbeschluss oder ein freisprechendes Urteil eidgenössische Nichtigkeitsbeschwerde mit dem Begehren auf Überweisung an den Strafrichter bzw. auf Bestrafung des Angeklagten geführt wird. Das aber ist mit PERRIN zu bejahen, möge dabei der öffentliche oder ein privater Ankläger diesen Strafanspruch geltend machen. Wird die Weiterexistenz des Strafanspruchs für solche Fälle angenommen, dann ist diese aber nicht ohne die gleichzeitige Annahme eines Weiterlaufs der Verfolgungsverjährung möglich. Daher ist auch in Ehrverletzungsstreitigkeiten, bei denen nach kantonalem Prozessrecht ein privater Ankläger den Strafanspruch gegen den oder die Angeklagten wahrzunehmen hat, der Weiterlauf der Verfolgungsverjährung über den Zeitpunkt der letztinstanzlichen kantonalen Urteilsfällung hinaus dann zu bejahen, wenn der private Ankläger in Ausübung des Strafanspruches - wie im vorliegenden Falle - eidgenössische Nichtigkeitsbeschwerde gegen einen obergerichtlichen Einstellungsbeschluss und gegen einen obergerichtlichen Freispruch erhoben hat und mit dieser die Überweisung des oder der Angeklagten an den Strafrichter und ihre Verurteilung durch diesen verlangt. Daraus erhellt, dass das Verfahren mit Bezug auf die ersten acht eingeklagten Presseartikel gegenüber allen vier Angeklagten zufolge Eintritts der Verfolgungsverjährung einzustellen ist. 3. c) Das Obergericht hat das Ehrverletzungsverfahren gegen Lüönd deswegen eingestellt, weil es an einem gültigen Strafantrag des Beschwerdeführers im Sinne von Art. 28 StGB gegen den Angeklagten Lüönd fehle. Es stellt verbindlich fest ( Art. 277bis Abs. 1 BStP ), der Beschwerdeführer habe aus dem allgemeinen Vermerk am Schlusse der "Jahresrückschau", in welcher der inkriminierte Text erschien, ohne weiteres ersehen können, wer dessen Verfasser war. Um einen gültigen Strafantrag gegen Lüönd zu erheben, wäre die namentliche Nennung des dem Beschwerdeführer bekannten Verfassers daher möglich, zumutbar und nötig gewesen. Statt dessen sei der Strafantrag einfach unbestimmt gegen "die Redaktion des Luzerner Tagblatt bzw. den bzw. die verantwortlichen Redaktoren" gerichtet worden. BGE 97 IV 153 S. 159 Mit dem Obergericht ist festzustellen, dass nach Art. 27 Ziff. 1 StGB für Pressedelikte grundsätzlich der Verfasser allein haftet. Nur wenn dieser unbekannt ist oder eine andere der in Art. 27 Ziff. 3 StGB genannten besondern Voraussetzungen erfüllt ist, kommt eine subsidiäre Haftbarkeit des verantwortlichen Redaktors überhaupt in Frage. Im vorliegenden Fall, wo dem Beschwerdeführer der Verfasser des eingeklagten Presseartikels bekanntgegeben worden war, hätte er daher, um in inhaltlich klarer und gültiger Weise seinem Willen auf Strafverfolgung des Lüönd Ausdruck zu geben ( BGE 78 IV 49 Erw. 2), seine Strafklage ausdrücklich gegen diesen richten können und sollen. Die blosse Erwähnung des oder der "verantwortlichen Redaktoren" des Luzerner Tagblatts in der Strafklage genügte zur Bekundung seines Willens, auch Lüönd ins Recht zu fassen, umso weniger, als dieser nicht "verantwortlicher Redaktor" des Luzerner Tagblatts war. Achermann selber behauptet in seiner Beschwerde denn auch nicht das Gegenteil. Vielmehr gibt er zu, dass Lüönd nur "ständiger Mitarbeiter auf der Redaktion des Luzerner Tagblatts" gewesen sei. Ein ständiger Mitarbeiter ist jedoch noch kein verantwortlicher Redaktor einer Zeitung. Infolge inhaltlich ungenügend dokumentierten Willens auf Strafverfolgung des Lüönd liegt daher gegen diesen überhaupt kein gültiger Strafantrag vor. Das Obergericht durfte demnach ohne Verletzung eidgenössischen Rechts das Strafverfahren gegen Lüönd schon aus formellen Gründen einstellen.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