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212</w:t>
      </w:r>
    </w:p>
    <w:p>
      <w:r>
        <w:t>Bundesgericht (BGE), 1971-01-01, FR</w:t>
      </w:r>
    </w:p>
    <w:p>
      <w:r>
        <w:rPr>
          <w:b/>
        </w:rPr>
        <w:t xml:space="preserve">Quelle: </w:t>
      </w:r>
      <w:r>
        <w:t>https://mcp.opencaselaw.ch/entscheid/bge_BGE_97_II_212</w:t>
      </w:r>
    </w:p>
    <w:p>
      <w:r>
        <w:t>FR: ATF 97 II 212</w:t>
      </w:r>
    </w:p>
    <w:p>
      <w:r>
        <w:t>IT: DTF 97 II 212</w:t>
      </w:r>
    </w:p>
    <w:p>
      <w:pPr>
        <w:pStyle w:val="Heading2"/>
      </w:pPr>
      <w:r>
        <w:t>Regeste</w:t>
      </w:r>
    </w:p>
    <w:p>
      <w:r>
        <w:t>Regeste Art. 837 Abs. 1 Ziff. 3 ZGB. Wer Frischbeton herstellt und diesen für den Bau eines Hauses an einen Unternehmer liefert, hat Anspruch auf die Errichtung eines Bauhandwerkerpfandrechts.</w:t>
      </w:r>
    </w:p>
    <w:p>
      <w:r>
        <w:t>Regeste Art. 837 al. 1 ch. 3 CC. Celui qui fabrique et livre du béton frais à un entrepreneur pour la construction d'un immeuble a droit à l'hypothèque légale des artisans et entrepreneurs.</w:t>
      </w:r>
    </w:p>
    <w:p>
      <w:r>
        <w:t>Regesto Art. 837 cpv. 1 num. 3 CC. Chi fabbrica e fornisce calcestruzzo fresco a un impresario per la costruzione di un fabbricato ha diritto all'ipoteca legale degli artigiani e imprenditori.</w:t>
      </w:r>
    </w:p>
    <w:p>
      <w:pPr>
        <w:pStyle w:val="Heading2"/>
      </w:pPr>
      <w:r>
        <w:t>Erwägungen</w:t>
      </w:r>
    </w:p>
    <w:p>
      <w:r>
        <w:rPr>
          <w:b/>
        </w:rPr>
        <w:t>E. 1</w:t>
      </w:r>
    </w:p>
    <w:p>
      <w:r>
        <w:t>La première question à résoudre est de savoir si les livraisons de béton frais effectuées par la demanderesse doivent être considérées comme une fourniture, par un artisan ou un entrepreneur, de matériaux et de travail pour un bâtiment, selon l'art. 837 al. 1 ch. 3 CC. L'idée à la base de cette disposition légale est que la plus-value créée par la construction doit garantir les créances des entrepreneurs et artisans dont les prestations sont à l'origine de cette plus-value (RO 41 I 293). Ce privilège est d'autant plus de mise qu'ensuite de leur incorporation à l'immeuble, dont ils BGE 97 II 212 S. 215 sont devenus une partie intégrante, les matériaux ne peuvent plus être séparés. Le fournisseur ne peut se réserver le droit de répéter la chose livrée, ni se constituer une autre garantie réelle (RO 95 II 90). L'art. 837 al. 1 ch. 3 CC limite ce privilège aux créances des artisans et entrepreneurs qui ont fourni des matériaux et du travail ou du travail seulement. Selon la jurisprudence (RO 72 II 350), il n'est pas nécessaire que l'artisan ou entrepreneur ait lui-même incorporé à l'immeuble les matériaux qu'il fournit. Le simple vendeur, fournisseur de choses fongibles qu'il a fabriquées lui-même, n'est cependant pas au bénéfice du droit à l'hypothèque légale. Il peut se prémunir contre l'insolvabilité de l'acheteur sans dommage pour lui en refusant de livrer. Il conserve la possibilité de disposer autrement de sa marchandise. Il n'en va pas de même de celui qui fournit des choses fabriquées spécialement pour l'immeuble en exécution d'un contrat d'entreprise. En refusant de livrer, le fournisseur, qui ne peut que difficilement utiliser ailleurs ses matériaux, s'expose à un dommage. Aussi, dans l'arrêt précité, le Tribunal fédéral a-t-il reconnu le droit à l'hypothèque légale à celui qui avait fabriqué des poutrelles de béton destinées à une construction déterminée. LEEMANN (n. 39 ad art. 837 CC) admet également que celui qui livre des fenêtres, des portes, des pierres artificielles ou des poutres, fabriquées selon les mesures indiquées, bénéficie de l'hypothèque légale. En l'espèce, le béton frais n'est pas une chose fongible, préparée à l'avance, que la demanderesse prélève sur un stock. Il est au contraire fabriqué selon des données précises. La demanderesse crée ainsi une chose nouvelle. Elle exécute un ouvrage en vertu d'un contrat d'entreprise. Sans doute cette fabrication est-elle simple et très rapide. Mais cela tient au fait que la demanderesse dispose d'installations perfectionnées. La nature juridique de sa prestation reste toutefois la même. La rapidité et la facilité de cette fabrication ne sont que le résultat du progrès technique. La prestation de la demanderesse ne diffère guère de celle d'un sous-traitant qui fabriquerait le béton au chantier dans une bétonnière ordinaire. D'autre part, le béton frais devient en très peu de temps inutilisable, puisqu'il se durcit deux heures après sa fabrication. La situation de la demanderesse n'est donc pas comparable à celle d'un vendeur de matériaux pris sur un stock. Elle se rapproche beaucoup plus de celle d'un sous-traitant qui fournit des choses fabriquées BGE 97 II 212 S. 216 spécialement pour un bâtiment. Aussi bien la demanderesse aurait-elle eu le droit de requérir l'inscription d'une hypothèque légale des artisans et entrepreneurs en garantie de sa créance résultant des livraisons de béton frais.</w:t>
      </w:r>
    </w:p>
    <w:p>
      <w:r>
        <w:rPr>
          <w:b/>
        </w:rPr>
        <w:t>E. 2</w:t>
      </w:r>
    </w:p>
    <w:p>
      <w:r>
        <w:t>Le défendeur fait valoir qu'une somme de 4440 fr., comprise dans le montant non contesté de la créance, représente des frais de transport du béton frais et que, partant, elle ne peut être garantie par l'hypothèque légale des artisans et entrepreneurs. Le transporteur, certes, n'est pas au bénéfice de cette hypothèque (RSJ 1951 p. 95 no 31). Mais en l'espèce, le transport du béton opéré par des transporteurs commis par la demanderesse ne constitue qu'une modalité d'exécution du contrat d'entreprise. Il n'y a dès lors pas de raison de procéder à la déduction requise, d'autant moins que si le béton avait été transporté par l'entreprise A. Morel SA, celle-ci aurait englobé le transport dans sa facture au bénéfice du privilège.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