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105</w:t>
      </w:r>
    </w:p>
    <w:p>
      <w:r>
        <w:t>Bundesgericht (BGE), 1971-12-02, DE</w:t>
      </w:r>
    </w:p>
    <w:p>
      <w:r>
        <w:rPr>
          <w:b/>
        </w:rPr>
        <w:t xml:space="preserve">Quelle: </w:t>
      </w:r>
      <w:r>
        <w:t>https://mcp.opencaselaw.ch/entscheid/bge_BGE_97_III_105</w:t>
      </w:r>
    </w:p>
    <w:p>
      <w:r>
        <w:t>FR: ATF 97 III 105</w:t>
      </w:r>
    </w:p>
    <w:p>
      <w:r>
        <w:t>IT: DTF 97 III 105</w:t>
      </w:r>
    </w:p>
    <w:p>
      <w:pPr>
        <w:pStyle w:val="Heading2"/>
      </w:pPr>
      <w:r>
        <w:t>Regeste</w:t>
      </w:r>
    </w:p>
    <w:p>
      <w:r>
        <w:t>Regeste Art. 10 SchKG. In einer Betreibung des Kantons gegen Dritte haben kantonale Beamte nicht schon deshalb in den Ausstand zu treten, weil sie Angestellte des Betreibungsgläubigers sind. Eine Ausstandspflicht wäre höchstens dann anzunehmen, wenn der mit der Betreibung befasste Beamte in einem besonders engen Verhältnis zur staatlichen Stelle stünde, von der die Betreibung ausgeht.</w:t>
      </w:r>
    </w:p>
    <w:p>
      <w:r>
        <w:t>Regeste Art. 10 LP. Dans une poursuite du canton contre des tiers, les fonctionnaires cantonaux ne doivent pas se récuser parce qu'ils sont des employés du créancier poursuivant. Une obligation de se récuser ne devrait être admise tout au plus que si le fonctionnaire qui s'occupe de la poursuite se trouve dans un rapport particulièrement étroit avec l'office étatique qui a introduit la poursuite.</w:t>
      </w:r>
    </w:p>
    <w:p>
      <w:r>
        <w:t>Regesto Art. 10 LEF. In un'esecuzione del cantone contro un terzo, i funzionari cantonali non debbono ricusarsi per il fatto che sono impiegati del creditore procedente. L'obbligo della ricusa dovrebbe tutt'al più essere ammesso se il funzionario che si occupa dell'esecuzione si trova in un rapporto particolarmente stretto con l'ufficio dello Stato che ha promosso l'esecuzione.</w:t>
      </w:r>
    </w:p>
    <w:p>
      <w:pPr>
        <w:pStyle w:val="Heading2"/>
      </w:pPr>
      <w:r>
        <w:t>Erwägungen</w:t>
      </w:r>
    </w:p>
    <w:p>
      <w:r>
        <w:rPr>
          <w:b/>
        </w:rPr>
        <w:t>E. 3</w:t>
      </w:r>
    </w:p>
    <w:p>
      <w:r>
        <w:t>Der Rekurrent beruft sich auf Art. 10 Abs. 1 Ziffer 3 SchKG, wonach ein Beamter oder Angestellter "in Sachen einer BGE 97 III 105 S. 106 Person, deren ... Angestellter er ist", keine Amtshandlungen vornehmen darf. Der Rekurrent vertritt die Auffassung, in den fraglichen Betreibungen, in denen es um Kostenforderungen des Staates Bern ging, hätten weder die Beamten und Angestellten des Betreibungsamtes Bern noch die Mitglieder der kantonalen Aufsichtsbehörde handeln dürfen, da die einen wie die andern Angestellte des Kantons Bern, also des Betreibungsgläubigers, seien. Die in Art. 10 SchKG vorgesehene Ausstandspflicht gilt nach der in der Literatur herrschenden Meinung auch für Vertreter und Bevollmächtigte (und somit wohl auch für Angestellte) juristischer Personen des privaten und öffentlichen Rechts (JAEGER, Kommentar, N 8 zu Art. 10 SchKG ; FAVRE, Droit des poursuites, 2. Aufl., S. 39; BLUMENSTEIN, Handbuch, S. 51 N 23). Zu letzteren gehört an sich auch der Staat. Nun ist es aber völlig undenkbar, dass ein kantonaler Beamter schon dann in den Ausstand zu treten hätte, wenn es sich um die Betreibung irgendeiner Forderung des betreffenden Kantons handelt, mit deren Inkasso er sonst in keiner Weise etwas zu tun hat. Sonst könnten nämlich solche Betreibungen, wie die Vorinstanz zutreffend bemerkt, überhaupt nicht mehr ordnungsgemäss durchgeführt werden. Denn der Stellvertreter des Betreibungsbeamten, an den die Sache nach Art. 10 Abs. 2 SchKG im Falle des Ausstandes zu übermitteln wäre (bzw. der Ersatzmann, der für das Mitglied der kantonalen Aufsichtsbehörde einzuspringen hätte), befände sich in keiner andern Stellung als der ordentliche Beamte selber (FAVRE, S. 32/33 sub Ziffer 1 B; GAMSER, Die Organisation des Betreibungs- und Konkursamtes, Diss. Bern 1906, S. 42/43). Auch er müsste, wollte man der Auffassung des Rekurrenten folgen, in den Ausstand treten. Das kann aber vernünftigerweise nicht der Sinn des Gesetzes sein. Es würde übrigens auch niemandem einfallen, von einem Richter zu verlangen, er müsse in den Ausstand treten, wenn eine Forderung des Staatswesens im Streite liegt, in dessen Dienst er steht. Eine Ausstandspflicht im Sinne von Art. 10 Abs. 1 Ziffer 3 SchKG wäre somit höchstens dann anzunehmen, wenn der mit der Betreibung befasste Beamte in einem besonders engen Verhältnis zu jener staatlichen Stelle stünde, von der die Betreibung ausging (was denkbar wäre im Falle eines nebenamtlichen Betreibungsbeamten, der hauptberuflich der Inkassostelle BGE 97 III 105 S. 107 vorsteht, die die Betreibung für den Staat einleitete; vgl. BLUMENSTEIN, a.a.O.). Ein solches ausserordentliches Verhältnis wird im vorliegenden Falle jedoch weder bezüglich der Beamten und Angestellten des Betreibungsamtes Bern noch bezüglich der Mitglieder der kantonalen Aufsichtsbehörde be hauptet. Der Rekurs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