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72</w:t>
      </w:r>
    </w:p>
    <w:p>
      <w:r>
        <w:t>Bundesgericht (BGE), 1970-01-01, DE</w:t>
      </w:r>
    </w:p>
    <w:p>
      <w:r>
        <w:rPr>
          <w:b/>
        </w:rPr>
        <w:t xml:space="preserve">Quelle: </w:t>
      </w:r>
      <w:r>
        <w:t>https://mcp.opencaselaw.ch/entscheid/bge_BGE_96_V_72</w:t>
      </w:r>
    </w:p>
    <w:p>
      <w:r>
        <w:t>FR: ATF 96 V 72</w:t>
      </w:r>
    </w:p>
    <w:p>
      <w:r>
        <w:t>IT: DTF 96 V 72</w:t>
      </w:r>
    </w:p>
    <w:p>
      <w:pPr>
        <w:pStyle w:val="Heading2"/>
      </w:pPr>
      <w:r>
        <w:t>Regeste</w:t>
      </w:r>
    </w:p>
    <w:p>
      <w:r>
        <w:t>Regeste Art. 47 Abs. 1 AHVG und Art. 79 Abs. 1 AHVV: Rückerstattung unrechtmässig bezogener Renten. - Mit dem Tod des Rückerstattungspflichtigen geht die Rückerstattungsschuld - falls die Erbschaft nicht ausgeschlagen wurde - auf die Erben über, doch ist den Erben der Erlass zu gewähren, wenn sie selbst gutgläubig waren und die Rückerstattung eine grosse Härte für sie bedeuten würde. - Frage offen gelassen, ob der von den Erben nachgesuchte Erlass gewährt werden könne, wenn einzelne von ihnen die Voraussetzungen nicht erfüllen.</w:t>
      </w:r>
    </w:p>
    <w:p>
      <w:r>
        <w:t>Regeste Art. 47 al. 1er LA VS et art. 79 al. 1er RAVS: Restitution des rentes touchées indûment. - La dette de la personne tenue à restitution passe aux héritiers, au décès de cette dernière, sauf répudiation de la succession. La remise de l'obligation de restituer doit cependant être accordée aux héritiers s'ils étaient eux-mêmes de bonne foi et que la restitution les mette dans une situation difficile. - Une remise - sollicitée par les héritiers - est-elle possible lorsque certains d'entre eux ne remplissent pas les conditions d'une telle mesure?</w:t>
      </w:r>
    </w:p>
    <w:p>
      <w:r>
        <w:t>Regesto Art. 47 cpv. 1 LAVS e art. 79 cpv. 1 OAVS: Restituzione di rendite riscosse indebitamente. - Al decesso della persona obbligata alla restituzione il debito passa agli eredi - sempre che non abbiano rinunciato alla successione. Il condono del rimborso deve tuttavia essere concesso agli eredi se questi erano in buona fede e se la restituzione imporrebbe loro un onere troppo grave. - Può il condono richiesto dagli eredi essere concesso quando alcuni di essi non soddisfano i presupposti?</w:t>
      </w:r>
    </w:p>
    <w:p>
      <w:pPr>
        <w:pStyle w:val="Heading2"/>
      </w:pPr>
      <w:r>
        <w:t>Erwägungen</w:t>
      </w:r>
    </w:p>
    <w:p>
      <w:r>
        <w:rPr>
          <w:b/>
        </w:rPr>
        <w:t>E. 1</w:t>
      </w:r>
    </w:p>
    <w:p>
      <w:r>
        <w:t>Wie das Eidg. Versicherungsgericht wiederholt entschieden hat (vgl. EVGE 1957 S. 144; EVGE 1959 S. 144), gehen die auf öffentlichem Recht beruhenden Geldforderungen und Geldschulden des Erblassers mit seinem übrigen Vermögen BGE 96 V 72 S. 74 auf die Erben über. Der für zivilrechtliche Forderungen in Art. 560 Abs. 2 ZGB aufgestellte Grundsatz der Schuldnachfolge gilt auch für öffentlichrechtliche Schulden, sofern sie vermögensrechtlicher Natur sind. Nachdem das AHVG keine abweichende Regelung getroffen hat, muss dieser im Verwaltungsrecht allgemein geltende Grundsatz auch im Gebiete der AHV Anwendung finden. Zum gleichen Schluss führt Art. 43 AHVV , der mit der Verweisung auf die Art. 566, 589 und 593 ZGB die erbrechtliche Schuldnachfolge voraussetzt. Die Rückerstattungsschuld des Erblassers wird daher eine persönliche Schuld der Erben. Vorbehalten bleibt aber eine allfällige Ausschlagung der Erbschaft gemäss Art. 566 ZGB . Im vorliegenden Fall ist unbestritten, dass der verstorbene Versicherte seit dem Tod seiner Ehefrau von Juni 1966 bis 30. Juni 1969 die ordentliche Ehepaar-Altersrente weiter erhalten hatte. Die Ausgleichskasse hat demnach zu Recht den zu viel bezogenen Betrag von Fr. 4216.-- zurückgefordert. Dass die Beschwerdegegner die Erbschaft ausgeschlagen haben, wird nicht behauptet und ergibt sich auch nicht aus den Akten. Ebenfalls finden sich keine Anhaltspunkte dafür, dass die Ausschlagung in Anwendung von Art. 566 Abs. 2 ZGB zu vermuten wäre. Wohl soll der Versicherte vermögenslos gewesen sein, aber es fehlt eine amtliche Feststellung der Zahlungsunfähigkeit. Diese war auch nicht offenkundig, denn der Versicherte kam im Altersheim seinen finanziellen Verpflichtungen regelmässig nach. Die Schulden des Versicherten sind somit auf die Erben übergegangen...</w:t>
      </w:r>
    </w:p>
    <w:p>
      <w:r>
        <w:rPr>
          <w:b/>
        </w:rPr>
        <w:t>E. 2</w:t>
      </w:r>
    </w:p>
    <w:p>
      <w:r>
        <w:t>Gemäss Art. 47 AHVG und Art. 79 AHVV kann von der Rückforderung unrechtmässig bezogener Renten abgesehen werden, wenn der Pflichtige die Renten in gutem Glauben entgegengenommen hat und wenn die Rückerstattung für ihn eine grosse Härte bedeuten würde. Obliegt die Rückerstattungspflicht den Erben des verstorbenen Rentenbezügers, so haben diese die Möglichkeit, auf Grund ihrer persönlichen Verhältnisse um Erlass zu ersuchen. Er wird ihnen gewährt, wenn und soweit sie persönlich die Erlassvoraussetzungen erfüllen. So hat das Eidgenössische Versicherungsgericht schon wiederholt entschieden (EVGE 1957 S. 145; ZAK 1958 S. 107), wobei es die Frage noch offen liess, ob der von den Erben nachgesuchte Erlass gewährt werden könne, wenn einzelne von ihnen die Voraussetzungen nicht erfüllen. BGE 96 V 72 S. 75 Die Vorinstanz hat das Erlassgesuch des Versicherten nach seinen Verhältnissen beurteilt. Wie das Bundesamt für Sozialversicherung zutreffend festhält, ist dieser Entscheid nach dem Tod des Versicherten überholt und aufzuheben. Es ist jedoch nicht zweckmässig, die Erben ein Erlassgesuch bei der Ausgleichskasse einreichen zu lassen, wie dies das Bundesamt für Sozialversicherung vorschlägt. Vielmehr sind die Akten an die Ausgleichskasse zurückzuweisen, damit sie prüfe, wie weit die Voraussetzungen für den Rückforderungserlass bei den Erben gegeben sind. Die Rückweisung an die Ausgleichskasse rechtfertigt sich um so eher, als die Erben in der durch ihren Vertreter eingereichten Antwort auf die Verwaltungsgerichtsbeschwerde erkennen lassen, dass sie auf dem Erlassgesuch bestehen.</w:t>
      </w:r>
    </w:p>
    <w:p>
      <w:r>
        <w:rPr>
          <w:b/>
        </w:rPr>
        <w:t>E. 3</w:t>
      </w:r>
    </w:p>
    <w:p>
      <w:r>
        <w:t>Trotzdem die Ausgleichskasse mit Verfügung vom 24. Juni 1969 nur monatlich Fr. 70.- als Tilgung der Schuld von Fr. 4216.-- zur Verrechnung stellte, sistierte sie die einfache Altersrente ganz. Dieses Vorgehen war unzulässig, so dass die Ausgleichskasse dem Begehren der Beschwerdegegner auf Auszahlung der zurückbehaltenen Rentenleistungen zu entsprechen hat. Im Falle der Ablehnung des Erlassgesuches ist allerdings der Antrag insofern gegenstandslos, als der zurückbehaltene Betrag denjenigen der Rückforderung nicht erreicht. Anders könnte es sich dagegen bei einer Gutheissung verhalten, denn der Erbe X. Züst will während der Zeit der Rentensistierung für die Pensionskosten des Vaters im Altersheim aufgekommen sein. In diesem Fall wären - sofern die Erlassvoraussetzungen gegeben sind - die vom Sohn für den Vater geleisteten Zahlungen im Ausmass des zu Unrecht von der Ausgleichskasse zurückbehaltenen Rentenbetrages zurückzuerstatten. Dispositiv Demnach erkennt das Eidg. Versicherungsgericht: Die Verwaltungsgerichtsbeschwerde wird gutgeheissen, der Entscheid der Rekurskommission des Kantons Appenzell AR vom 18. Dezember 1969 aufgehoben und die Sache zur Neubeurteilung im Sinne der Erwägungen an die Ausgleichskasse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