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560</w:t>
      </w:r>
    </w:p>
    <w:p>
      <w:r>
        <w:t>Bundesgericht (BGE), 1970-01-01, DE</w:t>
      </w:r>
    </w:p>
    <w:p>
      <w:r>
        <w:rPr>
          <w:b/>
        </w:rPr>
        <w:t xml:space="preserve">Quelle: </w:t>
      </w:r>
      <w:r>
        <w:t>https://mcp.opencaselaw.ch/entscheid/bge_BGE_96_I_560</w:t>
      </w:r>
    </w:p>
    <w:p>
      <w:r>
        <w:t>FR: ATF 96 I 560</w:t>
      </w:r>
    </w:p>
    <w:p>
      <w:r>
        <w:t>IT: DTF 96 I 560</w:t>
      </w:r>
    </w:p>
    <w:p>
      <w:pPr>
        <w:pStyle w:val="Heading2"/>
      </w:pPr>
      <w:r>
        <w:t>Regeste</w:t>
      </w:r>
    </w:p>
    <w:p>
      <w:r>
        <w:t>Regeste Kantonale Minimalsteuer auf den Bruttoeinnahmen der juristischen Personen. Rechtsgleichheit, Handels- und Gewerbefreiheit, Doppelbesteuerung, Verhältnis zur eidg. Warenumsatzsteuer. 1. Eine Minimalsteuer, die auf den Bruttoeinnahmen oder dem Umsatz berechnet und von den sog. "nichtgewinnstrebigen" Unternehmungen erhoben wird, ist im Rahmen eines auf dem Grundsatz der wirtschaftlichen Leistungsfähigkeit beruhenden Steuergesetzes zulässig und verstösst an sich weder gegen Art. 4 noch 31 BV (Erw. 3). 2. Mit Art. 4 (und 31) BV vereinbar ist es, - dass die Minimalsteuer nur von den juristischen Personen zu entrichten ist (Erw. 4 a), - dass die Steuer nur auf den einen gewissen Betrag übersteigenden Bruttoeinnahmen berechnet wird (Erw. 4 c), - dass der Steuersatz für alle Branchen des Detailhandels gleich und überdies höher als derjenige für Engroshandels- und Fabrikationsunternehmungen ist (Erw. 4 f), - dass der Steuersatz 0,75 Promille beträgt (Erw. 4 e), - nicht dagegen, dass der Steuersatz progressiv. d.h. auf den einen bestimmten Betrag übersteigenden Bruttoeinnahmen höher ist (Erw. 4 d). 3. Die Minimalsteuer verletzt die Steuerhoheit des Bundes (Art. 41ter Abs. 2 lit. a BV) nicht (Erw. 5) und verstösst dann nicht gegen Art. 46 Abs. 2 BV, wenn sie bei einer Betriebsstätte nicht auf dem ganzen im Kanton erzielten, sondern nur auf dem um den Vorausanteil des Sitzkantons gekürzten Umsatz berechnet wird (Erw. 6).</w:t>
      </w:r>
    </w:p>
    <w:p>
      <w:r>
        <w:t>Regeste Impôt cantonal minimum sur les recettes brutes des personnes morales. Egalité de traitement, liberté du commerce et de l'industrie, double imposition, rapport avec l'impôt fédéral sur le chiffre d'affaires. 1. Un impôt minimum frappant les entreprises qui ne recherchent pas la réalisation de bénéfices et calculé sur les recettes brutes ou le chiffre d'affaires, est admissible dans le cadre d'une loi fiscale fondée sur le principe de la capacité économique et ne viole pas en soi les art. 4 et 31 Cst. (consid. 3). 2. Il est compatible avec l'art. 4 (et l'art. 31) Cst. - que l'impôt minimum ne soit prélevé qu'auprès des personnes morales (consid. 4 a), - que cet impôt ne se calcule que sur les recettes brutes dépassant un certain montant (consid. 4 c), - que le taux de cet impôt soit le même pour toutes les branches du commerce de détail mais qu'il soit en même temps plus élevé que le taux prévu pour les entreprises qui pratiquent le commerce en gros et les entreprises de fabrication (consid. 4 f), - que le taux soit fixé à 0,75 promille (consid. 4 e). Il est en revanche incompatible avec ces dispositions constitutionnelles que le taux soit progressif, c'est-à-dire qu'il soit plus élevé pour les recettes brutes dépassant un certain montant (consid. 4 d). 3. L'impôt minimum ne viole pas la souveraineté fiscale de la Confédération (art. 41ter al. 2 lettre a Cst.) (consid. 5), ni l'art. 46 al. 2 Cst. tant qu'il ne frappe pas la totalité du chiffre d'affaires réalisé dans le canton, mais seulement le chiffre d'affaires diminué du préciput qui revient au canton du siège (consid. 6).</w:t>
      </w:r>
    </w:p>
    <w:p>
      <w:r>
        <w:t>Regesto Imposta cantonale minima sulle entrate lorde delle persone giuridiche. Eguaglianza di trattamento, libertà del commercio e dell'industria, doppia imposizione, rapporto con l'imposta federale sulla cifra d'affari. 1. Un'imposta minima che colpisce imprese le quali non si propongono il conseguimento di un utile, e che viene calcolata sulle entrate lorde o sulla cifra d'affari, è ammissibile nel quadro di una legge fiscale fondata sul principio della capacità economica, e non viola di per sè gli art. 4 e 31 CF (consid. 3). 2. È compatibile con l'art. 4 (e 31) CF il fatto che - l'imposta minima non sia prelevata che dalle persone giuridiche (consid. 4 a), - l'imposta sia calcolata solo sulle entrate lorde oltrepassanti un determinato importo (consid. 4 c), - l'aliquota d'imposta sia la stessa per tutti i rami del commercio al minuto, ma nello stesso tempo più elevata dell'aliquota prevista per le imprese che praticano il commercio all'ingrosso e per le imprese di fabbricazione (consid. 4 f), - l'aliquota sia fissata allo 0,75 promille (consid. 4 e). Non è invece compatibile con le citate norme costituzionali il fatto che l'aliquota sia progressiva, vale a dire ch'essa sia più elevata per le entrate lorde oltrepassanti un determinato importo (consid. 4 d). 3. L'imposta minima non viola la sovranità fiscale della Confederazione (art. 41ter cpv. 2 lett. a CF), e nemmeno l'art. 46 cpv. 2 CF, qualora essa colpisca non la totalità della cifra d'affari conseguita nel cantone, ma soltanto la cifra d'affari diminuita del precipuo spettante al cantone della sede (consid. 6).</w:t>
      </w:r>
    </w:p>
    <w:p>
      <w:pPr>
        <w:pStyle w:val="Heading2"/>
      </w:pPr>
      <w:r>
        <w:t>Erwägungen</w:t>
      </w:r>
    </w:p>
    <w:p>
      <w:r>
        <w:rPr>
          <w:b/>
        </w:rPr>
        <w:t>E. 1</w:t>
      </w:r>
    </w:p>
    <w:p>
      <w:r>
        <w:t>Der Entscheid der StRK vom 23. Oktober 1967 ist ein letztinstanzlicher Entscheid, der die Staatssteuerveranlagungen der Beschwerdeführerinnen für das Jahr 1965 geschützt und das Veranlagungsverfahren abgeschlossen hat. Die staatsrechtliche Beschwerde wegen Verletzung der Art. 4, 31 und 46 Abs. 2 BV ist daher aus dem Gesichtspunkt der Art. 86 Abs. 2 und Art. 87 OG zulässig. Sie wäre es übrigens auch, wenn es sich beim angefochtenen Entscheid um einen Zwischenentscheid im BGE 96 I 560 S. 566 Sinne des Art. 87 OG handeln würde, da die dort vorgesehene Beschränkung nicht gilt für Beschwerden, mit denen, wie mit der vorliegenden, neben der Verletzung des Art. 4 BV noch andere Rügen erhoben werden, auf welche einzutreten ist ( BGE 95 I 443 E. 1). Mit der Berufung auf Art. 41 Abs. 1 lit. a BV wird dem Kanton Thurgau ein Übergriff in die Steuerhoheit des Bundes vorgeworfen. Das ist nicht mit staatsrechtlicher Beschwerde, sondern mit verwaltungsrechtlicher Klage gemäss Art. 111 lit. a OG (heute: 116 lit. f rev. OG) geltend zu machen. Eine solche Klage kann jedoch mit der staatsrechtlichen Beschwerde in einer einzigen Eingabe vereinigt werden, weshalb die vorliegende Eingabe auch als verwaltungsrechtliche Klage entgegenzunehmen ist ( BGE 81 I 185 E. 5 a mit Verweisungen, BGE 94 I 275 E. 1).</w:t>
      </w:r>
    </w:p>
    <w:p>
      <w:r>
        <w:rPr>
          <w:b/>
        </w:rPr>
        <w:t>E. 2</w:t>
      </w:r>
    </w:p>
    <w:p>
      <w:r>
        <w:t>Die Beschwerdeführerinnen bestreiten die Verfassungsmässigkeit der § § 57 ff. StG , auf die sich der angefochtene Entscheid stützt. Diese Rüge ist zulässig. Jene Bestimmungen können zwar, da die Frist zur Anfechtung des StG abgelaufen ist ( Art. 89 OG ), vom Bundesgericht nicht mehr aufgehoben werden. Dagegen können die Beschwerdeführerinnen ihre Verfassungswidrigkeit noch im Anschluss an die gestützt darauf ergangenen Veranlagungsverfügungen geltend machen ( BGE 95 I 4 E. 2 und 371 E. 3 mit Hinweisen auf frühere Urteile). Doch sind sie hiezu nur insoweit legitimiert, als die Bestimmungen auf sie angewendet worden sind oder hätten angewendet werden sollen (vgl. BGE 90 I 79 E. 1 und 91 E. 1).</w:t>
      </w:r>
    </w:p>
    <w:p>
      <w:r>
        <w:rPr>
          <w:b/>
        </w:rPr>
        <w:t>E. 3</w:t>
      </w:r>
    </w:p>
    <w:p>
      <w:r>
        <w:t>Die Beschwerde macht in erster Linie geltend, dass eine Minimalsteuer auf den Bruttoeinnahmen oder dem Umsatz als solche, unabhängig von ihrer Ausgestaltung, gegen Art. 4 und 31 BV verstosse, weil der Umsatz kein Kriterium der nach heutiger Auffassung für die Besteuerung allein massgebenden wirtschaftlichen Leistungsfähigkeit sein könne und die Steuer gewerbepolitische Zwecke verfolge. a) Art. 4 BV bindet auch den Gesetzgeber. Ausser den Schranken, die sich aus Art. 46 Abs. 2 BV , aus dem übrigen Verfassungsrecht und aus dem Bundesrecht ergeben, hat deshalb der kantonale Steuergesetzgeber das Gleichheitsprinzip nach Art. 4 BV und das darin enthaltene Willkürverbot zu beachten. Gegen diese verfassungsmässigen Grundsätze verstösst ein Steuergesetz nach der Rechtsprechung des Bundesgerichts, wenn es sich nicht auf ernsthafte sachliche Gründe stützen lässt, BGE 96 I 560 S. 567 sinn- und zwecklos ist oder rechtliche Unterscheidungen trifft, für die ein vernünftiger Grund in den zu regelnden tatsächlichen Verhältnissen nicht ersichtlich ist. Innerhalb dieses Rahmens verbleibt den Kantonen ein weiter Spielraum der (bisher ungenau als Ermessen bezeichneten) Gestaltungsfreiheit; aus Art. 4 BV lässt sich nicht eine bestimmte Methode der Besteuerung ableiten ( BGE 91 I 84 E. 2 und dort angeführte frühere Urteile, BGE 92 I 442 E. 3, BGE 96 I 66 E. 2). Dass die streitige Minimalsteuer sinn- und zwecklos sei, behaupten die Beschwerdeführerinnen mit Recht nicht, da die Steuer zur Deckung des staatlichen und gemeindlichen Finanzbedarfs dient und ihr Sinn aus den Gesetzesmaterialien klar hervorgeht. Fraglich kann nur sein, ob sich die angefochtene Ordnung auf ernsthafte sachliche Gründe stützen lässt und insbesondere, ob durch sie rechtliche Unterscheidungen getroffen werden, für die ein vernünftiger Grund in den tatsächlichen Verhältnissen nicht zu finden ist. Die Frage, ob ein Steuergesetz diesen Anforderungen genügt, kann nicht aufgrund formaler Kriterien entschieden werden und fällt letztlich zusammen mit der Frage, ob das Gesetz gerecht sei, d.h. mit der Frage des "richtigen Rechts" (vgl. BURCKHARDT, Komm. der BV S. 30/31; E. BLUMENSTEIN, Die Minimalsteuer des Kantons Glarus ASA 3 S. 58/9; FAVRE, Droit constitutionnel suisse 2. Aufl. S. 260/62). Die Gerechtigkeit aber lässt sich nicht näher umschreiben. Sie ist jedenfalls ein relativer Begriff, der sich mit den politischen, sozialen und wirtschaftlichen Verhältnissen wandelt. Das gilt insbesondere auch, soweit es um die Verteilung der Steuerlasten und um die Ausgestaltung der Steuern geht. Hiefür lassen sich in der Regel aus dem in Art. 4 BV enthaltenen Gleichheitssatz nur ganz allgemeine Gesichtspunkte und Richtlinien gewinnen. b) Alle neuern Gesetze über die direkten Steuern beruhen auf dem Gedanken der Besteuerung der natürlichen und juristischen Personen nach ihrer wirtschaftlichen Leistungsfähigkeit. Als Massstab derselben gelten bei den natürlichen Personen das Reineinkommen und das Reinvermögen, bei den juristischen Personen im allgemeinen der Reingewinn und das Kapital nebst den Reserven. Ob es angehe, im Rahmen eines Gesetzes, nach dem diese Faktoren die Objekte der direkten Steuern bilden, an ihrer Stelle bei gewissen Steuersubjekten und unter bestimmten Voraussetzungen den in einem Geschäftsbetrieb erzielten Umsatz, die mit diesem erzielten Bruttoeinnahmen zu besteuern, BGE 96 I 560 S. 568 hatte das Bundesgericht, soweit ersichtlich, einzig in BGE 61 I 321 ff. zu beurteilen. Es ging dort um die Glarner Minimalsteuer, die von allen den Detailhandel "mit Bedarfsartikeln des täglichen Gebrauchs" betreibenden "Unternehmungen" mit einem Umsatz von über Fr. 100'000.-- zu entrichten war nach einem mit der Höhe des Umsatzes steigenden progressiven Satz von 0,6 bis 1,5%. Das Bundesgericht hat angenommen, diese Minimalsteuer verstosse gegen die Art. 4 und 31 BV . Dabei führte es in den Erwägungen unter anderem aus, es liege "auf der Hand, dass eine Besteuerung nach Massgabe des Umsatzes unmöglich eine Belastung des Pflichtigen nach seiner wirtschaftlichen Leistungsfähigkeit bedeuten kann" (S. 327). Von dieser absoluten Formulierung, auf die sich die Beschwerde mit Nachdruck beruft, ist das Bundesgericht indessen schon in BGE 92 I 439 ff. abgerückt, indem es erklärte, an der in BGE 61 I 324 ff. zum Ausdruck kommenden "Auffassung, eine nur eine kleine Gruppe von Steuerpflichtigen treffende Minimalsteuer... auf dem Umsatz habe innerhalb eines im übrigen auf dem System der Reineinkommens- und Reinvermögenssteuer aufgebauten Steuergesetz auf keinen Fall Platz und verstosse stets gegen den Grundsatz der Rechtsgleichheit", könne nicht festgehalten werden (S. 448). Da es in diesem Entscheid um die vom Kanton Thurgau ebenfalls eingeführte Minimalsteuer auf dem Grundeigentum ging, war (wie auf S. 445 bemerkt) nicht zu prüfen, inwieweit die in diesem und andern Kantonen (Waadt, Wallis) bestehenden Minimalsteuern auf dem Umsatz mit Art. 4 BV vereinbar seien. Diese Frage ist nun für die in den §§ 57-60 des thurg. StG enthaltene Ordnung zu entscheiden. c) Dabei ist zunächst festzustellen, dass die tatsächlichen Verhältnisse, die in letzter Zeit Anlass zur Einführung von Minimalsteuern auf dem Umsatz gaben, ganz andere waren als bei der in BGE 61 I 321 ff. beurteilten Glarner Minimalsteuer, und dass sich auch die Anschauungen über die Zulässigkeit von Minimalsteuern seit jenem Urteil geändert haben. Die Glarner Minimalsteuer war offensichtlich eine gewerbepolitische Massnahme, die in der damaligen schweren Wirtschaftskrise ergriffen wurde; sie verfolgte den Zweck, die durch diese Krise stark betroffenen mittelständischen Kleinbetriebe des Detailhandels vor der Konkurrenz der Grossunternehmen zu schützen; sie war so ausgestaltet, dass sie bei diesen Grossunternehmen in der Regel an die Stelle der ordentlichen Steuer trat. Die heute in BGE 96 I 560 S. 569 mehreren Kantonen zu findenden Minimalsteuern auf dem Umsatz und/oder auf dem Grundeigentum wurden eingeführt im Verlaufe einer nun schon mehr als 20 Jahre dauernden Wirtschaftskonjunktur; sie bezwecken in erster Linie eine gerechte steuerliche Belastung einer in dieser Zeit immer häufiger gewordenen Erscheinung, der sogenannten "nichtgewinnstrebigen" Unternehmungen. Darunter versteht man Unternehmungen, die als juristische Personen (Aktiengesellschaften oder Genossenschaften) organisiert sind, aus bestimmten Gründen ihre Ertragsfähigkeit nicht voll ausschöpfen und meist auch ein im Verhältnis zu ihren Aktiven sehr kleines Eigenkapital aufweisen. Dass von solchen Unternehmungen dann, wenn sie Grundeigentum besitzen, ohne Verletzung von Art. 4 (und 46 Abs. 2) BV eine auf die ordentliche Steuer vom Reingewinn und Kapital anrechenbare Minimalsteuer auf dem Wert des Grundeigentums erhoben werden darf, hat das Bundesgericht wiederholt entschieden ( BGE 92 I 442 ff., BGE 94 I 39 ff. und BGE 96 I 65 ff.). Im vorliegenden Falle ist die Zulässigkeit einer Minimalsteuer auf dem Umsatz streitig. d) Bei den "nichtgewinnstrebigen Unternehmungen" lassen sich zwei Gruppen unterscheiden. Die eine Gruppe umfasst Unternehmungen, die zugunsten bestimmbarer Dritter, nämlich der sie beherrschenden Aktionäre oder Genossenschafter, auf die Erzielung eines höheren Gewinnes verzichten. Häufig handelt es sich um einen einzigen oder einige wenige Begünstigte, wie bei Immobiliengesellschaften, Partnerwerken der Elektrizitätswirtschaft (vgl. BGE 82 I 288 ff.) und sonstigen Hilfsunternehmen. In andern Fällen, so bei Wohnbau-, Einkaufs-, kleineren Konsumenten- und andern Genossenschaften ist der Kreis der Begünstigten grösser. Hier wie dort lässt sich aber die Höhe des Ertrags, auf den das Unternehmen zugunsten der Dritten verzichtet, annähernd schätzen, was es unter Umständen gestattet, ihn beim Unternehmen als verdeckte Gewinnausschüttung zu besteuern. Diese Möglichkeit entfällt bei der andern Gruppe "nichtgewinnstrebiger Unternehmungen". Dazu gehören vor allem grosse Konsumentengenossenschaften, die ihre vorteilhaften Leistungen nicht nur ihren Mitgliedern, sondern der Allgemeinheit anbieten. Diese Geschäftspolitik wird dadurch erleichtert, dass die Geschäftsleitung solcher Genossenschaften von den Mitgliedern als den rechtlichen Trägern der Unternehmung BGE 96 I 560 S. 570 weitgehend unabhängig und bei ihren wirtschaftlichen Entscheidungen frei ist. Mit dem infolgedessen leichter möglichen Verzicht auf volle Ausschöpfung der Ertragsmöglichkeit werden statt der sonst üblichen Gewinnerzielung oder der Begünstigung der Mitglieder andere wirtschaftliche Zwecke wie rasche Vergrösserung des Betriebs, Beherrschung des Marktes usw. und sogar nichtwirtschaftliche Zwecke verfolgt. Wenn eine derartige Unternehmung unter Einsatz beträchtlicher Mittel eine umfang- und erfolgreiche wirtschaftliche Tätigkeit ausübt, dabei aber nur einen ganz geringen steuerbaren Gewinn erzielt und auch nur ein kleines steuerbares Eigenkapital aufweist, lässt sich mit guten Gründen die Auffassung vertreten, dass ihre tatsächliche steuerliche Leistungsfähigkeit in diesen Faktoren nicht richtig zum Ausdruck komme, so dass eine gestützt darauf erhobene Steuer dem Postulat der gerechten Verteilung der Steuerlasten nicht entspreche, keinen angemessenen Beitrag der Unternehmung an die auch ihr direkt und indirekt zugute kommenden öffentlichen Ausgaben bilde. Das gleiche trifft bei den Unternehmen der erstgenannten Gruppe zu. Es kann dabei auf den Bericht verwiesen werden, den eine vom Eidg. Finanz- und Zolldepartement aufgrund einer Motion Piller eingesetzte Expertenkommission im Jahre 1955 erstattet hat und dessen Ausführungen zur Frage der Besteuerung der "nichtgewinnstrebigen" Unternehmungen (S. 88 ff., 126 ff., 143 ff.), wie bereits in BGE 92 I 444 bemerkt wurde, als überzeugend erscheinen. Eine Unternehmung, die zur Verfolgung anderer Zwecke bewusst auf die Erzielung desjenigen Gewinnes verzichtet, den sie mit den eingesetzten Mitteln und insbesondere durch ihren bedeutenden und in der Regel ständig wachsenden Umsatz ohne weiteres erzielen könnte, befindet sich in einer grundsätzlichen andern Lage und weist eine höhere wirtschaftliche und steuerliche Leistungsfähigkeit auf als ein Unternehmen, dessen Gewinne wegen ungünstiger Konkurrenzverhältnisse oder wegen Unfähigkeit der Unternehmensleitung niedrig bleiben. Will man die "nichtgewinnstrebigen" Unternehmungen zu einem ihrer tatsächlichen Leistungsfähigkeit entsprechenden Beitrag an die öffentlichen Ausgaben heranziehen, so muss daher ihre steuerliche Leistungsfähigkeit nach einem andern Kriterium als nach den ihnen gegenüber versagenden Faktoren Reingewinn und Reinvermögen bestimmt werden. e) Der thurgauische Gesetzgeber ist offensichtlich den BGE 96 I 560 S. 571 Empfehlungen und Vorschlägen der genannten Expertenkommission gefolgt, wenn er im Jahre 1965 eine Minimalsteuer auf dem Umsatz eingeführt hat, wie es vor ihm schon der Waadtländer (1956) und der Walliser (1960) Gesetzgeber und nach ihm der Gesetzgeber von Appenzell I.Rh. (1968), Nidwalden und St. Gallen (1970) getan hat. Er ist also davon ausgegangen, dass der Umsatz bei den "nichtgewinnstrebigen" Unternehmungen ein tauglicher Massstab zur Bestimmung der steuerlichen Leistungsfähigkeit sein könne. Diese Annahme erscheint keineswegs als abwegig und hält vor Art. 4 BV stand. Schon ERNST BLUMENSTEIN hat bei seiner Stellungnahme zu der in BGE 61 I 321 ff. beurteilten Glarner Minimalsteuer ausgeführt, dass die Höhe des Umsatzes bei der Bemessung der ordentlichen direkten Steuern eine gewisse Rolle spielen und in bestimmtem Ausmasse als ein Kriterium der wirtschaftlichen Leistungsfähigkeit des Steuerpflichtigen in Betracht fallen könne (ASA 3 S. 57 und 109 ff., 4 S. 382 ff.). Er glaubte freilich, dass der Umsatz für sich allein keinen Gradmesser der wirtschaftlichen Leistungsfähigkeit darstellen könne und es nur angehe, ihn mit dem erzielten Reinertrag in Verbindung zu setzen und in Form von Zuschlägen zu der auf dem Ertrag berechneten Steuer zu berücksichtigen. Lässt aber der Umsatz Schlüsse auf die wirtschaftliche Leistungsfähigkeit zu, so ist nicht einzusehen, weshalb er nicht wenigstens zur Bestimmung einer minimalen Belastung der "nichtgewinnstrebigen" Unternehmungen sollte dienen können. Der genannte Expertenbericht von 1955 kommt mit überzeugender Begründung zum Schluss, dass eine Minimalsteuer auf dem Umsatz das geeignetste Mittel zur richtigen steuerlichen Erfassung dieser Unternehmungen bilde und nicht verfassungswidrig sei. Ebenso vertritt IMBODEN (ASA 34 S. 193 ff.) die Auffassung, dass eine solche Minimalsteuer mit Art. 4 BV grundsätzlich vereinbar sei. Die dagegen erhobenen Einwendungen (IRENE BLUMENSTEIN, ASA 34 S. 1 ff. und dort erwähnte weitere Autoren) erscheinen nicht als stichhaltig. Mit dem Grundsatz der Rechtsgleichheit unvereinbar wäre es wohl, gewisse Steuerpflichtige, z.B. Detailhandelsunternehmungen oder Genossenschaften, allgemein nur aufgrund ihres Umsatzes statt des für alle andern Steuerpflichtigen massgebenden Reinvermögens (Kapitals) und Reingewinns zu besteuern. Dagegen ist es aus dem Gesichtspunkt des Art. 4 BV jedenfalls grundsätzlich, d.h. unter Vorbehalt der Überprüfung der näheren BGE 96 I 560 S. 572 Ausgestaltung einer solchen Minimalsteuer, nicht zu beanstanden, bei Unternehmungen, die bewusst auf die vollständige Ausschöpfung ihrer Ertragsfähigkeit verzichten, die minimale steuerliche Leistungsfähigkeit aufgrund ihres Umsatzes und des mit diesem ohne weiteres erzielbaren Reingewinnes zu besteuern, sofern durch geeignete Massnahmen dafür gesorgt wird, dass diese Steuer nicht erhoben wird von notleidenden Unternehmungen, die nicht fähig wären, den der Besteuerung der "nichtgewinnstrebigen" Unternehmungen zugrunde gelegten minimalen Gewinn zu erzielen. f) So wenig wie gegen Art. 4 BV verstösst eine auf dem Umsatz berechnete Minimalsteuer schon als solche gegen die in Art. 31 BV gewährleistete Handels- und Gewerbefreiheit. Nach der Rechtsprechung des Bundesgerichts bietet Art. 31 BV überhaupt keinen Schutz gegen eine allgemeine Steuer, welche die private Erwerbstätigkeit belastet, selbst wenn sie den Konkurrenzkampf erschwert ( BGE 73 I 59 E. 7 und dort angeführte frühere Urteile). Er schliesst auch eine besondere fiskalische Belastung des Gewerbes nicht aus, wenn diese sich einerseits aus Gründen des allgemeinen Interesses rechtfertigt und nicht ausschliesslich gewerbepolitische Zwecke verfolgt und anderseits für das betreffende Gewerbe nicht prohibitiv ist, d.h. die Erzielung eines angemessenen Gewinns nicht verunmöglicht ( BGE 87 I 30 /31 und dort angeführte frühere Urteile). Aus diesen Gesichtspunkten ist aber die Erhebung der angefochtenen Minimalsteuer auf dem Umsatz jedenfalls dem Grundsatze nach nicht zu beanstanden. Einmal gilt sie für alle von juristischen Personen betriebenen Unternehmungen, nicht nur für solche einer bestimmten Branche. Sodann verfolgt sie nicht gewerbepolitische Zwecke, sondern will bewirken, dass sämtliche Unternehmungen entsprechend ihrer tatsächlichen steuerlichen Leistungsfähigkeit belastet werden, was nicht bloss im fiskalischen Interesse liegt, sondern im allgemeinen öffentlichen Interesse an einer gerechten Verteilung der Steuerlasten. Ob die angefochtene Minimalsteuer prohibitiven Charakter habe oder durch ihre Ausgestaltung im einzelnen gegen Art. 31 BV verstosse, ist im folgenden zu prüfen.</w:t>
      </w:r>
    </w:p>
    <w:p>
      <w:r>
        <w:rPr>
          <w:b/>
        </w:rPr>
        <w:t>E. 4</w:t>
      </w:r>
    </w:p>
    <w:p>
      <w:r>
        <w:t>Die Beschwerdeführerinnen erheben für den Fall, dass eine Minimalsteuer auf dem Umsatz mit Art. 4 und 31 BV grundsätzlich vereinbar sein sollte, verschiedene Einwendungen gegen ihre Ausgestaltung in den § § 57-60 StG . BGE 96 I 560 S. 573 a) Sie erblicken darin einen Verstoss gegen den Grundsatz der Rechtsgleichheit, dass die Steuer nur von juristischen Personen zu entrichten ist. Die Rüge ist unbegründet. Einmal werden in der Schweiz die juristischen Personen allgemein nach andern Grundsätzen als die natürlichen besteuert. Sodann treffen die Gründe, die den Gesetzgeber zur Einführung von Minimalsteuern veranlasst haben, sozusagen ausschliesslich bei juristischen Personen zu, wie bereits in BGE 92 I 445 E. 6 a und BGE 96 I 68 E. 2 c festgestellt wurde. Das gilt nicht nur für die dort beurteilten Minimalsteuern auf dem Grundeigentum, sondern erst recht für diejenige auf dem Umsatz. Damit ein Unternehmen mit einer erheblich unter der üblichen liegenden Gewinnmarge erfolgreich betrieben werden kann, muss es eine so beträchtliche Grösse haben, wie sie in der Regel nur ein als juristische Person organisiertes Unternehmen aufweist. Nur ein solches Unternehmen oder dessen Geschäftsleitung dürfte im allgemeinen auch ein Interesse daran haben, zugunsten bestimmter Dritter oder gar der Allgemeinheit auf die volle Ausschöpfung der Ertragsmöglichkeit zu verzichten. Es erscheint daher nicht als rechtsungleiche Behandlung, wenn das StG für natürliche Personen keine Minimalsteuer auf dem Umsatz vorsieht. b) Die Beschwerdeführerinnen weisen darauf hin, dass die der Minimalsteuer zugrundeliegende Annahme, der Umsatz lasse auf eine steuerliche Leistungsfähigkeit schliessen, bei notleidenden Unternehmungen nicht zutreffe, dass das StG aber nichts vorsehe, um eine in diesem Fall unhaltbare Besteuerung auszuschliessen. Die kantonalen Behörden halten dem in der Beschwerdeantwort entgegen, dass in Härtefällen die Bestimmungen über den Steuererlass ( § § 129 ff. StG ) anwendbar seien, was die Beschwerdeführerinnen in der Replik bestreiten. Wie es sich damit verhält, kann dahingestellt bleiben, da auf die Beschwerde in diesem Punkte nach dem in Erw. 2 Gesagten mangels Legitimation der Beschwerdeführerinnen nicht einzutreten ist, denn es wird nicht geltend gemacht, dass die Beschwerdeführerinnen notleidend seien und die angefochtene Minimalsteuerveranlagung aus diesem Grunde unhaltbar sei. c) Nach § 58 Abs. 2 StG werden die Bruttoeinnahmen für die Berechnung der Minimalsteuer nur mit dem Fr. 500'000.-- übersteigenden Betrage berücksichtigt. Die Beschwerdeführerinnen machen geltend, diese Freigrenze, BGE 96 I 560 S. 574 die zweieinhalbmal höher als im Kanton Waadt sei, übersteige den Betrag, der sich noch "verfahrensökonomisch" rechtfertigen lasse, um ein Vielfaches und sei aus gewerbepolitischen Gründen so hoch angesetzt worden, d.h. damit nur grosse Betriebe von der Minimalsteuer getroffen und die kleinen und mittleren davon verschont würden. Da erfahrungsgemäss nur verhältnismässig grosse Betriebe auf die volle Ausschöpfung ihrer Ertragsfähigkeit verzichten, die Gründe für die Erhebung der Minimalsteuer also regelmässig nur bei grösseren Unternehmungen vorliegen, ist es verständlich, dass alle Kantone, welche eine Minimalsteuer auf dem Umsatz eingeführt haben, eine Freigrenze vorsehen. Dabei hat die Gewährung eines allgemeinen Abzuges vom steuerbaren Umsatz gegenüber einer Mindestgrenze, bei deren Überschreitung der gesamte Umsatz erfasst wird, den Vorteil, im Grenzraum einen sprunghaften Übergang zu vermeiden, so dass die Lösung des thurgauischen StG aus dem Gesichtspunkt der Steuergerechtigkeit den Vorzug verdient. Fragwürdig erscheint sie, wie IMBODEN (ASA 34 S. 198) zutreffend bemerkt, einzig deshalb, weil ein allgemeiner Abzug, wenn er entsprechend hoch ist, eine ähnliche Wirkung haben kann wie ein progressiver Tarif. Ein solcher Tarif ist aber, wie die nachfolgenden Ausführungen ergeben, mit dem Wesen einer Minimalsteuer auf dem Umsatz unvereinbar und lässt sich nur gewerbepolitisch begründen. Ferner bewirkt der allgemeine Abzug, dass auch grössere Unternehmungen, deren Umsatz die Freigrenze verhältnismässig wenig übersteigt, nur theoretisch unter die Minimalsteuer fallen, da die auf dem geringen Überschussbetrag berechnete Abgabe fast immer niedriger sein wird als die auf dem Ertrag und Kapital geschuldete ordentliche Steuer. Dass sowohl bei Ansetzung einer Mindestgrenze wie auch bei Gewährung eines allgemeinen Abzuges kleinere Betriebe von der Steuer befreit sind, zwingt nicht zum Schluss, dass die Freigrenze aus gewerbepolitischen Gründen vorgesehen wurde, denn eine gewisse Freigrenze lässt sich auch veranlagungsökonomisch rechtfertigen. Ohne eine solche müssten nämlich die Steuerbehörden bei allen als juristische Personen organisierten Unternehmungen, also auch bei solchen, bei denen es wegen ihrer Kleinheit zum vorneherein höchst unwahrscheinlich ist, dass sie "nichtgewinnstrebig" sind und unter die Minimalsteuer BGE 96 I 560 S. 575 fallen, prüfen, ob dies tatsächlich zutrifft. Bis zu welchem Betrag sich eine Mindestgrenze veranlagungsökonomisch rechtfertigen lässt und daher vor Art. 4 und 31 BV standhält, kann dahingestellt bleiben. Zu prüfen ist einzig, ob der in § 58 Abs. 2 thurg. StG vorgesehene allgemeine Abzug von Fr. 500'000.-- vor diesen Bestimmungen der BV standhält. Die erwähnten progressionsähnlichen Wirkungen des Abzugs können deshalb noch hingenommen werden, weil die Gewährung eines allgemeinen Abzugs, wie bereits ausgeführt, aus dem Gesichtspunkt der Steuergerechtigkeit den Vorzug verdient vor einer Mindestgrenze. Zu prüfen bleibt, ob der Betrag von Fr. 500'000.--, der wesentlich höher ist als die Freigrenze der andern Kantone (Fr. 100'000.-- bis Fr. 300'000.--), sich veranlagungsökonomisch oder (nur) gewerbepolitisch begründen lässt. Nach den vom Instruktionsrichter eingeholten Amtsberichten der thurgauischen Steuerverwaltung wiesen im Jahre 1965, d.h. im ersten Jahr nach dem Inkrafttreten des StG, von den 723 alsjuristische Personen organisierten Unternehmungen rund 60% und, wenn man von den 82 Unternehmungen mit einem Umsatz von weniger als Fr. 100'000.-- absieht, bei denen das Vorliegen der Voraussetzungen der Minimalsteuer als ausgeschlossen erscheint, etwas über 70% einen Umsatz von über 500'000.-- auf. Schon diese grosse Zahl der theoretisch von der Abgabe betroffenen Unternehmungen spricht gegen die Annahme, der Kanton Thurgau habe den Abzug ausschliesslich oder vorwiegend aus gewerbepolitischen Gründen so hoch angesetzt. Wie den Amtsberichten weiter zu entnehmen ist, würde die Herabsetzung der Freigrenze auf Fr. 200'000.-- (entsprechend der Regelung im Kanton Waadt) zur Folge haben, dass sich die Zahl der von der Minimalsteuer betroffenen Unternehmungen von heute 11 um 14 auf 25 erhöhen würde. Diese erhebliche Zunahme der Zahl der Steuerpflichtigen würde jedoch nur einen Mehrertrag der Kantonssteuer (mit Zuschlag) von insgesamt Fr. 1'273.--, im Durchschnitt also weniger als Fr. 100 pro Unternehmen, ergeben. (Der Umstand, dass die Herabsetzung der Freigrenze überdies für die 11 schon bisher betroffenen Unternehmungen, darunter für die beiden Beschwerdeführerinnen, eine Mehrbelastung von 0,75 Promille von Fr. 300'000.-- = Fr. 225.-- zur Folge hätte, fällt in diesem Zusammenhang BGE 96 I 560 S. 576 ausser Betracht). Bedenkt man, dass zur Erzielung dieses bescheidenen Mehrertrages von Fr. 1'273.-- die Steuerbehörden bei den 142 Unternehmungen mit einem Umsatz zwischen Fr. 200'000.-- und 500'000.-- abklären müssten, ob die Voraussetzungen der Minimalsteuer gemäss § 57 Abs. 2 StG vorliegen, so erscheint die auf den ersten Blick hohe Freigrenze von Fr. 500'000.-- veranlagungsökonomisch gerechtfertigt und nicht vorwiegend oder gar ausschliesslich gewerbepolitisch bedingt. Dass dieses Ergebnis nicht etwa auf die besondern Verhältnisse im Kanton Thurgau zurückzuführen ist, zeigt eine vom Instruktionsrichter eingeholte Auskunft des waadtländischen Finanzdepartements, wonach umgekehrt die Erhöhung der im waadtländischen Gesetz vorgesehenen Freigrenze von Fr. 200'000.-- auf Fr. 500'000.-- für die Jahre 1969/70 zwar die Zahl der 82 von der Minimalsteuer betroffenen Unternehmungen um 11 (d.h. ca. 14%), den Mehrertrag der Minimalsteuer im Verhältnis zur ordentlichen Steuer jedoch nur um rund 2% vermindern würde. Lässt sich somit ein Abzug von Fr. 500 000.-- veranlagungsökonomisch rechtfertigen, so verstösst er nicht gegen Art. 31 BV . Im Hinblick auf seine wenig weitgehenden Auswirkungen verletzt er auch Art. 4 BV nicht, sondern hält sich noch im Rahmen der dem kantonalen Gesetzgeber beim Erlass von Steuergesetzen zustehenden Gestaltungsfreiheit. d) Während die Minimalsteuer auf allen übrigen Einnahmen einheitlich 0,3 Promille beträgt, also proportional ist, gilt für die Einnahmen des Detailhandels ein Satz von 0,75 Promille bis zum Betrag von zwei Millionen Franken und von 1,5 Promille für den Mehrbetrag (§ 59). Die Beschwerdeführerinnen machen geltend, dass diese scharfe Progression sich nicht mit einer Anpassung der Steuer an die wirtschaftliche Leistungsfähigkeit, sondern nur mit gewerbepolitischen Gründen (Benachteiligung der Filialunternehmen gegenüber dem Einzelbetrieb) rechtfertigen lasse; zudem sei es unerfindlich, weshalb die Überschreitung eines gewissen Umsatzes beim Detailhandel und nur bei ihm zu einer Verdoppelung der Steuer führen solle, nicht aber beim Engroshandel und bei den Fabrikationsunternehmungen. Im angefochtenen Entscheid wird zur Rechtfertigung der Progression ausgeführt, dass sie auf der Annahme beruhe, die wirtschaftliche Leistungsfähigkeit komme bei nichtgewinnstrebigen Unternehmungen im erzielten Umsatz zum Ausdruck, und BGE 96 I 560 S. 577 dass daher einem höheren Umsatz auch eine höhere Leistungsfähigkeit entspreche. Dabei wird indessen übersehen, dass die Minimalsteuer, sofern sie nicht einfach eine gewerbepolitische Massnahme zum Schutz der kleinen vor der Konkurrenz der grossen Unternehmen ist, ihren Grund nicht in der Höhe des Umsatzes, sondern nur in dem damit verbundenen Verzicht auf die Erzielung des üblichen oder doch eines minimalen Gewinnes haben kann. Die Minimalsteuer auf dem Umsatz wirkt, da sie auf die ordentlichen Steuern anrechenbar ist, wie eine sogenannte Sollertragssteuer, d.h. es wird der Steuerschuldner, der mit seinem Umsatz nicht einen bestimmten minimalen Gewinn erzielt, nicht für den effektiven Gewinn besteuert, sondern für denjenigen, den er hätte erzielen können und sollen. Dieser "Sollertrag" als minimale Gewinnmarge in Prozenten des Umsatzes lässt sich bei den Genossenschaften, die nach § 54 thurg. StG eine proportionale Ertragssteuer von 4% zu entrichten haben, aufgrund des Minimalsteuersatzes genau errechnen, wenn man dabei die Kapitalsteuer ausser acht lässt, die ebenfalls auf die Minimalsteuer anrechenbar ist, aber zumal bei den Genossenschaften im allgemeinen eine untergeordnete Rolle spielt. Der "Sollertrag" in Prozenten des Umsatzes berechnet sich nach folgender Formel: Sollertrag in % des Umsatzes = Minimalsteuersatz / Gewinnsteuersatz Das ergibt für eine proportionale Minimalsteuer ohne Freigrenze zum Satz von 0,75 Promille einen "Sollertrag" von 1'875% und für eine Steuer von 1,5 Promille einen "Sollertrag" von 3,75%. Das heisst mit andern Worten, dass eine Unternehmung bei einem Minimalsteuersatz von 0,75 Promille bzw. 1,5 Promille dann als "nichtgewinnstrebig" gilt und daher minimalsteuerpflichtig ist, wenn ihr Nettogewinn weniger als 1'875% bzw. 3,75% des Umsatzes ausmacht. Ebenso lässt sich der "Sollertrag" berechnen, wenn man die Freigrenze und die Progression des thurg. StG berücksichtigt. Dabei erscheint es, um ein möglichst wirklichkeitsgetreues Bild von den Auswirkungen der Freigrenze und der Progression zu erhalten, als angezeigt, von den aus den Amtsberichten ersichtlichen tatsächlichen Grössenverhältnissen der Unternehmungen dieses Kantons auszugehen. Nach dem Amtsbericht vom 15. Mai 1968 erzielten von den insgesamt 150 als juristische Personen organisierten Detailhandelsunternehmen BGE 96 I 560 S. 578 mit einem Umsatz von über Fr. 500'000.-- ungefähr je ein Drittel einen Umsatz von 1/2 bis 1, von 1 bis 2 und von über 2 Millionen. Setzt man für die kleineren Unternehmen einen Durchschnittsumsatz von Fr. 750'000.--, für die mittleren 1,5 Millionen und für die grösseren 5 Millionen (ungefährer Durchschnitt der 9 neben den Beschwerdeführerinnen von der Minimalsteuer betroffenen Unternehmen) und berücksichtigt man mit 20 Millionen ausserdem ein Unternehmen von der Grösse der Migros-SG, so gelangt man zu folgenden Steuern und Sollerträgen: Minimalsteuer Sollertrag Umsatz in Franken in % in % des Umsatzes des Umsatzes 1) bei einer proportionalen Minimalsteuer von 0,75 Promille 750 000 187.50 0'250 0'625 1,5 Mio 750.-- 0'500 1'250</w:t>
      </w:r>
    </w:p>
    <w:p>
      <w:r>
        <w:rPr>
          <w:b/>
        </w:rPr>
        <w:t>E. 5</w:t>
      </w:r>
    </w:p>
    <w:p>
      <w:r>
        <w:t>Die Beschwerdeführerinnen machen weiter geltend, die Minimalsteuer verletze die Steuerhoheit des Bundes, da Art. 41ter Abs. 2 lit. a BV den Kantonen verbiete, Umsätze, die der Bund mit der Warenumsatzsteuer belaste oder steuerfrei erkläre, einer gleichgearteten Steuer zu unterwerfen; um eine solche gleichgeartete Abgabe handle es sich aber bei der thurgauischen Minimalsteuer, bei welcher der beim Warenverkauf erzielte Bruttoerlös, d.h. der Umsatz Steuerobjekt und zugleich Bemessungsgrundlage sei. Im angefochtenen Entscheid und in der Beschwerdeantwort der StRK wird dies bestritten mit der Begründung, die Warenumsatzsteuer sei eine auf andere Personen überwälzbare und damit indirekte Steuer, die Minimalsteuer dagegen eine vom Pflichtigen wirtschaftlich selbst zu tragende, also direkte Steuer, bei welcher der Umsatz nicht als solcher besteuert werde, sondern lediglich zur Bestimmung der wirschaftlichen Leistungsfähigkeit in gewissen typischen Fällen (nichtgewinnstrebige Unternehmungen) diene. Der Einteilung der Steuern in direkte und indirekte und in Objekt- und Subjektsteuern kommt indessen, wie schon ERNST BLUMENSTEIN, Schweiz. Steuerrecht § 10 III, dargelegt hat, nur beschränkte juristische Bedeutung zu, soweit nicht das positive Recht oder die Praxis, wie etwa die Rechtsprechung des Bundesgerichts zum Verbot der interkantonalen Doppelbesteuerung, daraus bestimmte Folgerungen gezogen hat. Inwieweit die Unterscheidung zwischen direkten und indirekten Steuern und die Überwälzbarkeit für die Frage der Zulässigkeit der streitigen Minimalsteuer von Bedeutung sind, kann dahingestellt bleiben, da sich die in der Beschwerde erhobenen Einwendungen auch abgesehen davon als unbegründet erweisen. In dem dabei angerufenen Aufsatz von IMBODEN (ASA 34 S. 193 ff.) werden die Minimalsteuern zwar durchwegs als "Objektsteuern" bezeichnet, wobei als Objekt der Steuer auf den BGE 96 I 560 S. 583 Bruttoeinnahmen offenbar diese Einnahmen oder der Umsatz betrachtet werden. Indessen hat bereits ERNST BLUMENSTEIN inbezug auf die Glarner Minimalsteuer zutreffend festgestellt, dass es sich bei dieser Steuer nicht um eine Umsatzsteuer im technischen Sinne handle (ASA 3 S. 51). Das muss auch für die thurgauische Minimalsteuer auf den Bruttoeinnahmen gelten. Sie hat, wie bereits ausgeführt (Erw. 4d), im wesentlichen die gleiche Wirkung wie eine Sollertragssteuer, d.h. wie eine Steuer auf dem minimalen Gewinn, den eine Unternehmung der in Frage stehenden Art unter normalen Verhältnissen ohne weiteres erzielen kann und auch erzielen sollte. Der Umsatz bildet somit nur formell, nicht dagegen materiell das Objekt der Besteuerung; er dient vielmehr lediglich als Kriterium für die Bestimmung der steuerlichen Leistungsfähigkeit, wenn und soweit diese in den eigentlichen Steuerobjekten (Ertrag und Kapital) ausnahmsweise nicht richtig zum Ausdruck kommt, wie das bei den "nichtgewinnstrebigen" Unternehmungen der Fall ist. So betrachtet, stellt die Minimalsteuer auf den Bruttoeinnahmen eine in gewissen Fällen die Ertrags- und Kapitalsteuer ersetzende und wie diese auf die steuerliche Leistungsfähigkeit des Pflichtigen abstellende Steuer und nicht eine Warenumsatzsteuer im Sinne des Art. 41ter BV dar, weshalb sie diese Bestimmung nicht verletzt. Wenn die Beschwerdeführerinnen einwenden, dass der Kanton die Ertrags- und Kapitalsteuer zu erhöhen habe, wenn er finde, dass der Pflichtige zu wenig belastet sei, so übersehen sie, dass dieser Ausweg gerade dort nicht hilft, wo Ertrag und Kapital die steuerliche Leistungsfähigkeit nicht richtig zum Ausdruck bringen und für die Bestimmung derselben ein anderes Kriterium gesucht werden muss.</w:t>
      </w:r>
    </w:p>
    <w:p>
      <w:r>
        <w:rPr>
          <w:b/>
        </w:rPr>
        <w:t>E. 6</w:t>
      </w:r>
    </w:p>
    <w:p>
      <w:r>
        <w:t>Die Beschwerdeführerinnen machen endlich noch geltend, die angefochtene Veranlagung verstosse gegen das Verbot der interkantonalen Doppelbesteuerung ( Art. 46 Abs. 2 BV ), denn der nach der bundesgerichtlichen Rechtsprechung für die Besteuerung des Ertrags interkantonaler Unternehmungen geltende Verteilungsschlüssel sei nicht auf das rohe, sondern auf das reine Betriebsergebnis anwendbar, was voraussetze, dass die Steuer von diesem und nicht vom Umsatz erhoben werde. Während sodann im vorliegenden Falle der Umsatz der Migros-SG im Kanton Thurgau 18,91% des Gesamtumsatzes ausmache, entfalle nach Abzug des Vorausanteils von 20% zugunsten BGE 96 I 560 S. 584 des Sitzkantons nur eine Quote von 15,13% des Reingewinns auf den Kanton Thurgau, weshalb "mindestens im Umfang des Präzipuums der Umsatz bzw. der daraus fliessende Gewinn von beiden Kantonen doppelt besteuert" werde. Die thurgauischen Behörden haben die Begründetheit dieses zweiten Einwands in der Beschwerdeantwort anerkannt und beantragen deshalb, die "Veranlagungen seien dahin zu korrigieren, dass lediglich 80% des im Kanton Thurgau erzielten Bruttoumsatzes der Steuerberechnung zugrunde gelegt wird". Sie sind bei dieser Anerkennung zu behaften und haben, da der angefochtene Entscheid schon aus einem andern Grunde aufzuheben ist, die notwendige Berichtigung im neu zu treffenden Entscheid selber vorzunehmen. Die kantonale Steuerverwaltung St. Gallen vertritt in ihrer Stellungnahme die Auffassung, durch diese Berichtigung werde die Doppelbesteuerung beseitigt, während die Beschwerdeführerinnen das in der Replik deshalb bestreiten, weil die Minimalsteuer nicht nur die Ertrags-, sondern auch die Kapitalsteuer ersetze und für diese ein anderer Verteilungsschlüssel gelte als das für die Ertragssteuerausscheidung massgebende Verhältnis der in den einzelnen Kantonen erzielten Umsätze, das übrigens nur für reine Handelsunternehmungen in Frage komme und bei Fabrikations- und andern Betrieben versage. Von einer unzulässigen Doppelbesteuerung kann indes nach Vornahme der Berichtigung, zu der sich die thurgauischen Behörden bereit erklärt haben, nicht mehr die Rede sein. Bei einer reinen Warenhandelsunternehmung wie der der Beschwerdeführerinnen ist der steuerbare Gesamtreingewinn, nach Abzug eines Vorausanteils für den Sitzkanton (hier unbestrittenermassen 20%), im Verhältnis des Umsatzes den beteiligten Kantonen zur Besteuerung zuzuweisen (LOCHER, Doppelbesteuerung § 8 II C 3 und dort angeführte Urteile). Wenn der Kanton einer Betriebsstätte eine auf die Ertrags- und die Kapitalsteuer anrechenbare Minimalsteuer auf dem Umsatz erhebt, den Umsatz also mittelbar anstelle des Reingewinns und des Kapitals als Kriterium für die steuerliche Leistungsfähigkeit behandelt, so verletzt er das Doppelbesteuerungsverbot jedenfalls dann nicht, wenn er der Steuerberechnung nicht den ganzen im Kanton erzielten Umsatz zugrunde legt, sondern nur den um den Vorausanteil des Sitzkantons gekürzten Umsatz, entsprechend der in der Beschwerdeantwort des Kantons Thurgau beantragten BGE 96 I 560 S. 585 Berichtigung. Selbst wenn nämlich andere oder auch alle Kantone, in denen die Migros-SG Verkaufsläden betreibt, eine derartige Minimalsteuer auf dem Umsatz einführen sollten, wird keinesfalls mehr als der gesamte Umsatz als Berechnungsgrundlage herangezogen und ist daher eine doppelte Besteuerung ausgeschlossen. Daran ändert auch der Umstand nichts, dass die Minimalsteuer des Kantons Thurgau nicht nur, wie diejenige des Kantons Waadt, auf die ordentliche Ertragssteuer, sondern auch auf die Kapitalsteuer anrechenbar ist ( § 57 Abs. 2 StG ), da dies zu einer Ermässigung der durch die Minimalsteuer bewirkten Mehrbelastung des Ertrages führt. Von einer unzulässigen Doppelbesteuerung kann bei der Migros-SG umso weniger die Rede sein, als der Anteil des Kantons Thurgau an ihrem steuerbaren Kapital unbestrittenermassen 26,43%, also erheblich mehr als die ihm am Umsatz zustehende Quote von 15,13% beträgt. Ob die Erhebung der Minimalsteuer bei andern Betrieben als reinen Warenhandelsunternehmungen, nämlich bei Fabrikations- und gemischten Betrieben, bei denen der Reingewinn nicht nach Massgabe des Umsatzes, sondern nach einem andern Schlüssel verteilt wird, zu einer unzulässigen Doppelbesteuerung führen kann, wie die Beschwerdeführerinnen behaupten, ist nicht zu prüfen, da sie nach dem in Erw. 2 Gesagten zu dieser Rüge nicht legitimiert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