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251</w:t>
      </w:r>
    </w:p>
    <w:p>
      <w:r>
        <w:t>Bundesgericht (BGE), 1970-01-01, DE</w:t>
      </w:r>
    </w:p>
    <w:p>
      <w:r>
        <w:rPr>
          <w:b/>
        </w:rPr>
        <w:t xml:space="preserve">Quelle: </w:t>
      </w:r>
      <w:r>
        <w:t>https://mcp.opencaselaw.ch/entscheid/bge_BGE_96_I_251</w:t>
      </w:r>
    </w:p>
    <w:p>
      <w:r>
        <w:t>FR: ATF 96 I 251</w:t>
      </w:r>
    </w:p>
    <w:p>
      <w:r>
        <w:t>IT: DTF 96 I 251</w:t>
      </w:r>
    </w:p>
    <w:p>
      <w:pPr>
        <w:pStyle w:val="Heading2"/>
      </w:pPr>
      <w:r>
        <w:t>Regeste</w:t>
      </w:r>
    </w:p>
    <w:p>
      <w:r>
        <w:t>Regeste Parteivertretung vor Bundesgericht in verwaltungsgerichtlichen Streitigkeiten (Art. 29 OG). Die Entscheide des Eidg. Amtes für geistiges Eigentum gehören nicht zur Zivil-, sondern zur Verwaltungsrechtspflege. Der ausländische Anwalt ist daher im Beschwerdeverfahren als Parteivertreter zuzulassen (Erw. 1). Mangelhafte Eröffnung eines Entscheides (Art. 107 Abs. 3 OG). Kein Rechtsnachteil für die betroffene Partei (Erw. 2). Markenrecht. Schutzverweigerung gegenüber international hinterlegter Marke wegen Täuschungsgefahr über die Herkunft der Ware. Madrider Übereinkunft (Fassung von London 1934), Art. 5; Pariser Verbandsübereinkunft (Fassung von London 1934) Art. 6 lit. B Ziff. 3 (Erw. 3). Unzulässigkeit der Marke "Pussta Senf" für Senf, der in Osterreich hergestellt wird. Art. 14 Abs. 1 Ziff. 2 MSchG (Erw. 4).</w:t>
      </w:r>
    </w:p>
    <w:p>
      <w:r>
        <w:t>Regeste Représentation des parties devant le Tribunal fédéral dans les contestations de droit administratif (art. 29 OJ). Les décisions du Bureau fédéral de la propriété intellectuelle ressortissent non pas à la procédure civile mais à la procédure administrative. L'avocat étranger a donc le droit de représenter une partie dans la procédure de recours (consid. 1). Notification irrégulière d'une décision (art. 107 al. 3 OJ). Absence de préjudice pour la partie concernée (consid. 2). Droit des marques. Refus de protéger une marque déposée à l'enregistrement international en raison du risque de tromperie sur la provenance du produit. Art. 5 de l'Arrangement de Madrid (texte de Londres, 1934); art. 5 litt. B ch. 3 de la Convention d'Union de Paris (texte de Londres, 1934) (consid. 3). Inadmissibilité de la marque "Pussta Senf" pour de la moutarde fabriquée en Autriche. Art. 14 al. 1 ch. 2 LMF (consid. 4).</w:t>
      </w:r>
    </w:p>
    <w:p>
      <w:r>
        <w:t>Regesto Rappresentanza delle parti davanti al Tribunale federale nelle cause amministrative (art. 29 OG). Le decisioni dell'Ufficio federale della proprietà intellettuale rientrano non nella procedura civile, ma nella procedura amministrativa. L'avvocato straniero dev'essere dunque ammesso come difensore nella procedura di ricorso (consid. 1). Notificazione irregolare d'una decisione (art. 107 cpv. 3 OG). Assenza di un pregiudizio giuridico per la parte interessata (consid. 2). Diritto delle marche. Rifiuto di proteggere una marca depositata per la registrazione internazionale a causa del rischio di confusione sull'origine del prodotto. Art. 5 dell'Accordo di Madrid (testo di Londra, 1934); art. 6 lett. B num. 3 della Convenzione d'Unione di Parigi (testo di Londra, 1934) (consid. 3). Inammissibilità della marca "Pussta Senf" per una senape prodotta in Austria. Art. 14 cpv. 1 num. 2 LMF (consid. 4).</w:t>
      </w:r>
    </w:p>
    <w:p>
      <w:pPr>
        <w:pStyle w:val="Heading2"/>
      </w:pPr>
      <w:r>
        <w:t>Erwägungen</w:t>
      </w:r>
    </w:p>
    <w:p>
      <w:r>
        <w:rPr>
          <w:b/>
        </w:rPr>
        <w:t>E. 1</w:t>
      </w:r>
    </w:p>
    <w:p>
      <w:r>
        <w:t>Nach Art. 29 Abs. 2 OG können in Zivil- und Strafsachen nur patentierte Anwälte sowie Rechtslehrer an schweizerischen BGE 96 I 251 S. 253 Hochschulen als Parteivertreter auftreten.Ausländische Rechtsanwälte werden nach Art. 29 Abs. 3 OG nur ausnahmsweise unter Vorbehalt des Gegenrechts zugelassen. Auch diese Vorschrift bezieht sich nach dem Zusammenhang auf die Vertretung vor Bundesgericht in Zivil- und Strafsachen. Das Organisationsgesetz rechnet jedoch die Weiterziehung von Entscheiden des eidgenössischen Amtes für geistiges Eigentum nicht zur Zivil-, sondern zur Verwaltungsrechtspflege ( Art. 98 OG ). Eine verwaltungsgerichtliche Streitigkeit ist auch dann nicht Zivilsache im Sinne von Art. 29 Abs. 2 OG , wenn eine Entscheidung von der Beantwortung zivilrechtlicher Fragen abhängt ( BGE 79 I 185 , unveröffentlichter Entscheid der II. Zivilabteilung vom 27. Juni 1968 i.S. Stolz gegen Departement des Innern des Kantons St. Gallen). Der österreichische Anwalt der Beschwerdeführerin ist daher auf Grund der eingereichten Vollmacht ( Art. 29 Abs. 1 OG ) im vorliegenden Verfahren als Parteivertreter zuzulassen.</w:t>
      </w:r>
    </w:p>
    <w:p>
      <w:r>
        <w:rPr>
          <w:b/>
        </w:rPr>
        <w:t>E. 2</w:t>
      </w:r>
    </w:p>
    <w:p>
      <w:r>
        <w:t>Der Brief des Amtes vom 23. Dezember 1969, auf den die Beschwerde Bezug nimmt, ist kein beschwerdefähiger Entscheid. Die Beschwerdeführerin durfte aber, wie das Amt selber einräumt, angesichts der Fassung der letzten zwei Absätze in guten Treuen der Meinung sein, die fragliche Mitteilung unterliege der Beschwerde. Diese richtet sich in Wirklichkeit gegen die im Schreiben ausgesprochene "totale Schutzverweigerung", womit - wenigstens vom Amt aus gesehen - die endgültige, der Beschwerdeführerin noch nicht eröffnete Verfügung vom 22. Dezember 1969 gemeint war. Da einer Partei aus einer mangelhaften Eröffnung kein Nachteil erwachsen darf ( Art. 107 Abs. 3 OG ), ist unerheblich, dass die Beschwerdeführerin die Beschwerde einreichte, bevor sie die formelle Verfügung des Amtes vom 22. Dezember 1969 durch Vermittlung des BIRPI erhalten hatte. Auf die Beschwerde ist daher einzutreten.</w:t>
      </w:r>
    </w:p>
    <w:p>
      <w:r>
        <w:rPr>
          <w:b/>
        </w:rPr>
        <w:t>E. 3</w:t>
      </w:r>
    </w:p>
    <w:p>
      <w:r>
        <w:t>Für die Beurteilung der Beschwerde sind die Madrider Übereinkunft betreffend die internationale Eintragung von Fabrik- oder Handelsmarken (MMA) und die Pariser Verbandsübereinkunft (PVU), beide in der am 6. Juni 1934 revidierten Fassung von London, massgebend. Sie sind von der Schweiz mit Wirkung ab 24. November 1934 und von Österreich mit Wirkung ab 19. August 1947 ratifiziert worden. Nach Art. 6 lit. B Ziff. 3 PVU in Verbindung mit Art. 5 MMA BGE 96 I 251 S. 254 dürfen Marken zurückgewiesen werden, welche gegen die guten Sitten oder gegen die öffentliche Ordnung verstossen, namentlich solche, die geeignet sind, das Publikum zu täuschen. Die Pariser Verbandsübereinkunft betrachtet daher gleich wie die schweizerische Rechtsprechung zu Art. 14 Abs. 1 Ziff. 2 MSchG eine Marke als sittenwidrig, wenn sie geeignet ist, den Käufer in irgend einer Hinsicht irrezuführen, insbesondere ihn über die Beschaffenheit der Ware zu täuschen. Eine Marke ist daher unzulässig, wenn sie geographische Angaben enthält, die zur Annahme verleiten könnten, die Ware stamme aus dem Land, auf das die Angabe hinweist, obschon dies in Wirklichkeit nicht zutrifft. Anders verhält es sich nur, wenn die geographische Angabe offensichtlich blossen Phantasiecharakter hat und nicht als Herkunftsbezeichnung aufgefasst werden kann ( BGE 93 I 571 Erw. 3 und dort angeführte Entscheide, BGE 93 I 579 Erw. 2, BGE 95 I 474 Erw. 2).</w:t>
      </w:r>
    </w:p>
    <w:p>
      <w:r>
        <w:rPr>
          <w:b/>
        </w:rPr>
        <w:t>E. 4</w:t>
      </w:r>
    </w:p>
    <w:p>
      <w:r>
        <w:t>Das Wort "Pussta" vom ungarischen "Puszta" (Weide, Steppe) oder "puszta" (leer, öde) abgeleitet, bezeichnet in seiner ursprünglichen Bedeutung das steppenartige, im Einzugsgebiet der Theiss (Tisza) gelegene Tiefland Ostungarns (vgl. GRAND LAROUSSE ENCYCLOPEDIQUE, 1963 S. 1913; DER GROSSE BROCKHAUS, 1956 Bd. 9 S. 467; MEYERS-LEXIKON, 1928 S. 1417/18; WAHRIG, Das Grosse Deutsche Wörterbuch, 1967 S. 2819; DUDEN, Rechtschreibung der deutschen Sprache, 1968 S. 552). Ob in Österreich gewisse Gebiete des Burgenlandes als "Pussta" bezeichnet werden, wie die Beschwerdeführerin unter Hinweis auf vorgelegte Prospekte darzutun versucht, ist unerheblich. Entscheidend ist die Gedankenverbindung, die das Wort "Pussta" beim schweizerischen Publikum hervorruft. Vielen Schweizern ist die "Pussta" als ungarisches Steppenland von der Schule her bekannt und eine nicht geringe Anzahl dürften sie als Touristen persönlich kennen gelernt haben. Die auf dem Erzeugnis der Beschwerdeführerin angebrachte Bezeichnung "Pussta Senf" erinnert daher den schweizerischen Durchschnittskäufer unwillkürlich an Ungarn und an die für starke Gewürze (z.B. Paprika) bekannte ungarische Küche - eine Überlegung, die die Beschwerdeführerin bei der Wahl der Marke mitbestimmt haben dürfte. Das streitige Zeichen ist daher als echte geographische Herkunftsbezeichnung zu verstehen, die geeignet ist, beim Käufer den irrigen Eindruck zu erwecken, das Erzeugnis der Beschwerdeführerin stamme aus BGE 96 I 251 S. 255 Ungarn. Daran ändert - entgegen der Behauptung der Beschwerdeführerin - der Werbeslogan "Alles Gute von Mautner Markhof" nichts. Er ist auf der Marke nur unauffällig angebracht und schon deshalb nicht geeignet, der Bezeichnung "Pussta" zweifelsfrei die Eigenschaft einer Herkunftsangabe zu nehmen. Der Einwand der Beschwerdeführerin, das österreichische Markenamt habe ihre Marke zugelassen, ist unerheblich. Jedes Land prüft die Schutzwürdigkeit einer Marke nach seiner eigenen Gesetzgebung und Verkehrsanschauung. Das zeigt sich gerade darin, dass die Deutsche Demokratische Republik und die Bundesrepublik Deutschland der streitigen Marke den Schutz entweder ganz oder teilweise verweigert haben. Ob das österreichische Markenamt die Zeichen "Sprudel", "Goldrebe", "Superdrill" usw. der Beschwerdeführerin geschützt hat, ist daher belanglos; im übrigen sind diese Marken hier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