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w:t>
      </w:r>
    </w:p>
    <w:p>
      <w:r>
        <w:t>Bundesgericht (BGE), 1970-01-01, DE</w:t>
      </w:r>
    </w:p>
    <w:p>
      <w:r>
        <w:rPr>
          <w:b/>
        </w:rPr>
        <w:t xml:space="preserve">Quelle: </w:t>
      </w:r>
      <w:r>
        <w:t>https://mcp.opencaselaw.ch/entscheid/bge_BGE_96_I_19</w:t>
      </w:r>
    </w:p>
    <w:p>
      <w:r>
        <w:t>FR: ATF 96 I 19</w:t>
      </w:r>
    </w:p>
    <w:p>
      <w:r>
        <w:t>IT: DTF 96 I 19</w:t>
      </w:r>
    </w:p>
    <w:p>
      <w:pPr>
        <w:pStyle w:val="Heading2"/>
      </w:pPr>
      <w:r>
        <w:t>Regeste</w:t>
      </w:r>
    </w:p>
    <w:p>
      <w:r>
        <w:t>Regeste Art. 4 BV; Anspruch aufrechtliches Gehör im Strafprozess. Die Prozesspartei hat schon unmittelbar auf Grund von Art. 4 BV Anspruch darauf, vom Ergebnis des Beweisverfahrens Kenntnis zu nehmen und dazu Stellung zu beziehen.</w:t>
      </w:r>
    </w:p>
    <w:p>
      <w:r>
        <w:t>Regeste Art. 4 Cst.; droit d'être entendu en procédure pénale. Une partie au procès a le droit, découlant directement de l'art. 4 Cst., de prendre connaissance de la procédure probatoire et de se déterminer à son endroit.</w:t>
      </w:r>
    </w:p>
    <w:p>
      <w:r>
        <w:t>Regesto Art. 4 CF; diritto d'essere sentito nella procedura penale. La parte in causa ha il diritto, direttamente deducibile dall'art. 4 CF, di prendere conoscenza della procedura probatoria, e di esprimersi al riguardo.</w:t>
      </w:r>
    </w:p>
    <w:p>
      <w:pPr>
        <w:pStyle w:val="Heading2"/>
      </w:pPr>
      <w:r>
        <w:t>Erwägungen</w:t>
      </w:r>
    </w:p>
    <w:p>
      <w:r>
        <w:rPr>
          <w:b/>
        </w:rPr>
        <w:t>E. 1</w:t>
      </w:r>
    </w:p>
    <w:p>
      <w:r>
        <w:t>Als Verweigerung des rechtlichen Gehörs rügt der Beschwerdeführer, dass der Kassationshof des Kantons Bern BGE 96 I 19 S. 21 die Akten nach Aufnahme des Beweisverfahrens zur Antragstellung dem Generalprokurator zugesandt hat, ohne ihm Gelegenheit zur Stellungnahme zum Beweisergebnis zu geben. 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92 I 186 mit Zitaten). Hat der Verurteilte das Gesuch um Wiederaufnahme des Verfahrens gemäss Art. 350 bern. StrV eingereicht, gilt für das weitere Vorgehen Art. 352 StrV, der wie folgt lautet: "Der Kassationshof überweist die Akten zur Antragstellung dem Generalprokurator. Er erhebt auf dessen Antrag oder von sich aus die notwendig erscheinenden Beweise und kann eine mündliche Verhandlung veranstalten. Art. 314, 315, 318, 321, 322, 331, Absatz 2, sind entsprechend anzuwenden." Der Beschwerdeführer macht eine Verletzung dieser kantonalen Bestimmung geltend mit der Begründung, Art. 352 Abs. 2 StrV in Verbindung mit Art. 318 und 321 StrV schreibe ausdrücklich einen zweiten Parteivortrag vor, weshalb man ihn als Angeschuldigten von einer zweiten Eingabe nach erfolgter Beweisaufnahme nicht hätte ausschliessen dürfen. Dieser Auffassung kann nicht gefolgt werden. Die in Art. 352 Abs. 2 StrV genannten Vorschriften finden nur dann Anwendung, wenn der Kassationshof eine mündliche Verhandlung überhaupt angeordnet hat (WAIBLINGER, Das Strafverfahren für den Kanton Bern, N. 3 zu Art. 352 StrV). Da diese Voraussetzung im vorliegenden Fall nicht erfüllt ist, hilft dem Beschwerdeführer die Berufung auf die Art. 318 und 321 StrV nichts. X. macht indes nicht nur eine Verletzung von Art. 352 StrV, sondern eine solche des unmittelbar aus Art. 4 BV folgenden Anspruchs auf rechtliches Gehör geltend. Diese Rüge ist begründet. Nach der ständigen Rechtsprechung des Bundesgerichts gilt der Anspruch der Parteien auf rechtliches Gehör im Zivil- und Strafprozess allgemein und unbedingt ( BGE 92 I 187 mit Verweisungen). Der Betroffene hat daher Anspruch darauf, nicht BGE 96 I 19 S. 22 nur an den Beweiserhebungen (Augenschein, Zeugeneinvernahmen usw.) teilzunehmen, sondern auch vom Ergebnis des Beweisverfahrens Kenntnis zu nehmen und dazu Stellung zu beziehen ( BGE 92 I 263 E. 3 d). Zu diesem Behufe sind ihm die Akten, die zur Stützung der behördlichen Anordnung dienen sollen, zu öffnen. Indem der Kassationshof in der fraglichen Bedürfnisanstalt einen Augenschein vornahm, in zwei Sitzungen den Verurteilten und mehrere Zeugen befragte und sodann seinen Entscheid auf Grund der neuen Beweisergebnisse fällte, ohne dem Beschwerdeführer vorher Gelegenheit zur Stellungnahme zu geben, hat sie ihm somit das rechtliche Gehör verweigert. In seiner Vernehmlassung wendet der Kassationshof freilich ein, dem Beschwerdeführer sei es freigestanden, sich in einer Eingabe zum Beweisergebnis zu äussern, da er selbst oder sein Anwalt an allen Beweisverhandlungen teilgenommen habe. Die blosse Orientierung des Beschwerdeführers von den vorgenommenen Aktenergänzungen vermag indes die nach Art. 4 BV gebotene Einladung zur Akteneinsicht und Ansetzung einer Frist zur Würdigung des Beweisergebnisses nicht zu ersetzen. Der Kassationshof hätte umsomehr Anlass gehabt, dem Beschwerdeführer die Möglichkeit zur Würdigung der Beweisaufnahmen zu geben, als er diese Gelegenheit dem Generalprokurator geboten hat, obschon das Gesetz über das Strafverfahren des Kantons Bern weder ausdrücklich noch nach seinem allgemeinen Inhalt eine erneute Zustellung der Akten an den Generalprokurator zur Ergänzung der ersten Eingabe vorsieht. Der Anspruch auf rechtliches Gehör ist nach feststehender Rechtsprechung formeller Natur, und es hat seine Missachtung die Aufhebung des angefochtenen Entscheids auch dann zur Folge, wenn der Beschwerdeführer ein materielles Interesse hieran nicht nachzuweisen vermag ( BGE 92 I 188 mit Verweisungen). Es kommt deshalb nicht darauf an, ob irgendwelche Aussicht bestehe, dass der Kassationshof des Kantons Bern nach richtiger Anhörung des Beschwerdeführers zu einer Änderung seines Entscheides gelange. Ebenso ist bedeutungslos, dass der Generalprokurator in seiner Eingabe zur Beweiswürdigung die Zulassung des Wiederaufnahmeverfahrens beantragt hat; denn dieser Umstand bildet keinen Grund, dem Beschwerdeführer das aktuelle Interesse an der Aufhebung des angefochtenen BGE 96 I 19 S. 23 Entscheids abzusprechen. Er hat Anspruch darauf, dem Kassationshof selbst bzw. durch seinen Anwalt alle ihm nützlich scheinenden Argumente vorzutragen, die auf Grund des Beweisergebnisses zu Gunsten seines Gesuches vorgebracht werden können.</w:t>
      </w:r>
    </w:p>
    <w:p>
      <w:r>
        <w:rPr>
          <w:b/>
        </w:rPr>
        <w:t>E. 2</w:t>
      </w:r>
    </w:p>
    <w:p>
      <w:r>
        <w:t>Insoweit der Kassationshof sich für die Annahme, X. sei homosexuell, einzig und allein auf die Aussagen des Zeugen Y. stützt, wird mit der Beschwerde willkürliche Beweiswürdigung geltend gemacht. Die Rüge ist begründet. Im angefochtenen Urteil wird ausgeführt, Y. habe, als X. die Bedürfnisanstalt betrat, sogleich den Eindruck gehabt, es handle sich bei diesem um einen Homosexuellen. Somit habe der Gesuchsteller die Bedürfnisanstalt nicht bloss zufällig aufgesucht; vielmehr sei es ihm darum gegangen, geschlechtlichen Kontakt mit Gleichgesinnten zu suchen. Diese ausschliesslich auf der Ansicht des Zeugen Y. über die Veranlagung des Beschwerdeführers beruhende Feststellung und die daraus gezogenen Schlüsse sind jedoch mit einer sachlichen Beweiswürdigung nicht vereinbar. Der Kassationshof hat es unterlassen, abzuklären, ob der Beschwerdeführer homosexuell veranlagt sei; auch untersuchte er nicht, ob der Zeuge Y. wirklich die Fähigkeit besitzt, eine ihm unbekannte, gleichgeschlechtlich veranlagte Person ohne weiteres als solche zu erkennen. Ferner hat der Kassationshof den Umstand nicht berücksichtigt, dass den Akten ausser der umstrittenen Beschuldigung keinerlei Anzeichen gleichgeschlechtlicher Neigungen des Beschwerdeführers zu entnehmen sind und sich aus dessen Vorleben in dieser Beziehung ebenfalls nichts ableiten lässt. Der Kassationshof hat die Aussagen des Zeugen Y. auch noch in anderer Beziehung willkürlich gewürdigt. Er verweist in seinem Entscheid auf den Widerspruch zwischen den ursprünglichen Angaben der beiden Angeschuldigten und führt aus, das Geständnis des Gesuchstellers betreffe ein vollendetes, dagegen dasjenige von Y. lediglich ein versuchtes Delikt. Der Kassationshof übersieht dabei aber, dass nach der ursprünglichen Darstellung des Y. der Vorwurf der versuchten strafbaren Handlung nur diesen selbst treffen würde, da er mit der Absicht, eine unzüchtige Handlung zu begehen, auf X. zugetreten war, wogegen der Beschwerdeführer seinerseits keine Anstalten getroffen hatte, eine solche Handlung aktiv oder passiv zu begehen. BGE 96 I 19 S. 24 Nicht berücksichtigt wurde auch die von Y. im Verfahren vor dem Kassationshof gemachte Aussage, wonach er den Geschlechtsteil des X. weder gesehen noch berührt habe. Der Kassationshof hätte darüber umsoweniger hinweggehen dürfen, als Y. nicht mehr als Angeschuldigter wie im ersten Verfahren, sondern nunmehr in der Eigenschaft als zur Wahrheit ermahnter und verpflichteter Zeuge aussagte. Nachdem diese Zeugenaussage den Widerruf des Geständnisses des Beschwerdeführers in allen Teilen bestätigt, hätte der Kassationshof sich darüber aussprechen müssen, warum er sie als unrichtig erachtet hat oder weshalb sie ihm nicht beweiskräftig erschienen ist. Eine diesbezügliche Begründung wäre umsomehr geboten gewesen, als der Kassationshof die Äusserungen des Zeugen Y. über die Veranlagung des Beschwerdeführers als glaubwürdig bezeichnet und ihr ein grosses Gewicht beigemessen hat. Dispositiv Demnach erkennt der Kassationshof: Die staatsrechtliche Beschwerde wird gutgeheissen und das Urteil des Kassationshofs des Kantons Bern vom 6. Oktober 1969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