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11</w:t>
      </w:r>
    </w:p>
    <w:p>
      <w:r>
        <w:t>Bundesgericht (BGE), 1970-02-04, DE</w:t>
      </w:r>
    </w:p>
    <w:p>
      <w:r>
        <w:rPr>
          <w:b/>
        </w:rPr>
        <w:t xml:space="preserve">Quelle: </w:t>
      </w:r>
      <w:r>
        <w:t>https://mcp.opencaselaw.ch/entscheid/bge_BGE_96_I_11</w:t>
      </w:r>
    </w:p>
    <w:p>
      <w:r>
        <w:t>FR: ATF 96 I 11</w:t>
      </w:r>
    </w:p>
    <w:p>
      <w:r>
        <w:t>IT: DTF 96 I 11</w:t>
      </w:r>
    </w:p>
    <w:p>
      <w:pPr>
        <w:pStyle w:val="Heading2"/>
      </w:pPr>
      <w:r>
        <w:t>Regeste</w:t>
      </w:r>
    </w:p>
    <w:p>
      <w:r>
        <w:t>Regeste Art. 4 BV; Grundsatz von Treu und Glauben. Eine unrichtige behördliche Auskunft oder Zusicherung ist nur unter bestimmten Voraussetzungen bindend (Bestätigung der Rechtsprechung).</w:t>
      </w:r>
    </w:p>
    <w:p>
      <w:r>
        <w:t>Regeste Art. 4 Cst.; principe de la bonne foi. Une information ou une assurance erronées données par une autorité ne lient celle-ci que sous certaines conditions (confirmation de la jurisprudence).</w:t>
      </w:r>
    </w:p>
    <w:p>
      <w:r>
        <w:t>Regesto Art. 4 CF; principio della buona fede. Un'informazione o un'assicurazione erronea data da un'autorità è vincolante solo a determinate condizioni (conferma della giurisprudenza).</w:t>
      </w:r>
    </w:p>
    <w:p>
      <w:pPr>
        <w:pStyle w:val="Heading2"/>
      </w:pPr>
      <w:r>
        <w:t>Erwägungen</w:t>
      </w:r>
    </w:p>
    <w:p>
      <w:r>
        <w:rPr>
          <w:b/>
        </w:rPr>
        <w:t>E. 1</w:t>
      </w:r>
    </w:p>
    <w:p>
      <w:r>
        <w:t>Nach der bundesgerichtlichen Rechtsprechung darf die durch Art. 90 OG vorgeschriebene Begründung der staatsrechtlichen Beschwerde nicht darin bestehen, dass auf im kantonalen Verfahren eingelegte Rechtsschriften verwiesen wird ( BGE 93 I 137 E. 2; BIRCHMEIER, Bundesrechtspflege, S. 390). Die Berufung auf Vorbringen, welche in der an den Regierungsrat gerichteten Rekursschrift enthalten waren, muss deshalb unbeachtet bleiben. Der Regierungsrat hat als letzte kantonale Instanz mit freier Prüfungsbefugnis entschieden. Die Beschwerde kann sich deshalb nur gegen seinen Entscheid, nicht (auch) gegen den vorinstanzlichen Entscheid des Stadtrates richten ( BGE 90 I 20 E. 1, 107 E. 1, BGE 88 I 3 E. 4a, BGE 85 I 2 /3 E. 1). Der Beschwerdeführer ficht zwar nur den Beschluss des Regierungsrates an, verlangt aber die Aufhebung der angefochtenen Beschlüsse, das heisst auch desjenigen des Stadtrates. Richtet sich die Beschwerde nur gegen den letztinstanzlichen Entscheid und kann sie sich nur dagegen richten, so ist auf das Rechtsmittel nicht einzutreten, soweit damit die Aufhebung des Entscheids des Stadtrates verlangt wird. BGE 96 I 11 S. 15</w:t>
      </w:r>
    </w:p>
    <w:p>
      <w:r>
        <w:rPr>
          <w:b/>
        </w:rPr>
        <w:t>E. 2</w:t>
      </w:r>
    </w:p>
    <w:p>
      <w:r>
        <w:t>Der Baureferent der Stadt Schaffhausen hatte dem frühern Eigentümer des Grundstücks Nr. 2727 mit Schreiben vom 11. November 1966 mitgeteilt: "Zurückkommend auf die telephonische Unterredung zwischen Ihnen und unserem Herrn Boller, betreffend die Schaffung einer Zufahrtsmöglichkeit von der Pestalozzistrasse auf den unteren Teil Ihrer Liegenschaft GB Nr. 2727, teilen wir Ihnen folgendes mit: Sofern es allfällig vorhandene Werkleitungen und die Kanalisation nicht verunmöglichen, sind wir bereit, einer Verlegung der Treppe Frohbergstieg zuzustimmen, wenn dies höhenmässig geht und dadurch keine Beeinträchtigung des öffentlichen Fussgängerverkehrs entsteht. An die Kosten einer solchen Treppen- und eventuellen Leitungsverlegung leistet die Stadt keinen Beitrag. Diese Arbeiten müssten also voll zulasten des Verursachers erfolgen. Wie hoch diese Kosten sein werden, können wir im Moment ohne ein Projekt nicht beurteilen. Sofern Sie diese Angelegenheit weiter verfolgen möchten, müssen wir Sie bitten, uns ein den städtischen Normalien entsprechendes Projekt einzureichen, damit wir dem Stadtrat Bericht und Antrag stellen können." Der Beschwerdeführer macht geltend, er habe darin eine verbindliche Zusicherung erblicken können, dass die Verlegung der Frohbergtreppe bewilligt und ihm auf diese Weise eine Zufahrt von der Pestalozzistrasse her ermöglicht werde. Er will damit offenbar geltend machen, es widerspreche Treu und Glauben, wenn hinterher entgegen dieser Zusicherung die Bewilligung zur Änderung der Treppe verweigert worden sei. Nach der bundesgerichtlichen Rechtsprechung ist der Grund satz von Treu und Glauben, wie er in Art. 2 Abs. 1 ZGB verankert ist, auch im Verwaltungsrecht zu beachten. Es handelt sich dabei um einen unmittelbar aus Art. 4 BV folgenden, für die gesamte staatliche Tätigkeit geltenden Grundsatz, nach welchem der Bürger Anspruch auf Schutz des berechtigten Vertrauens auf behördliche Zusicherungen hat ( BGE 94 I 520 E. 4a). Eine (selbst unrichtige) Auskunft oder Zusicherung, welche eine Behörde dem Bürger erteilt und auf die er sich verlassen hat, ist unter gewissen Umständen bindend. Voraussetzung dafür ist, dass die Amtsstelle, welche die Auskunft gegeben hatte, für die Auskunfterteilung zuständig war, dass der Bürger die Unrichtigkeit des Bescheids nicht ohne weiteres hat erkennen können und dass er im Vertrauen auf die Auskunft eine nicht wieder rückgängig zu machende Disposition getroffen hat ( BGE 91 I 136 ). Es kann offen bleiben, ob sich jemand auf eine BGE 96 I 11 S. 16 Zusicherung verlassen kann, die einem andern gegeben wurde. Die Verlegung der Frohbergtreppe wurde durch den Baureferenten nur unter bestimmten Vorbehalten in Aussicht gestellt, nämlich nur, "wenn dies höhenmässig geht und dadurch keine Beeinträchtigung des öffentlichen Fussgängerverkehrs entsteht". Der Adressat des Briefes musste sich deshalb schon unter diesem Gesichtspunkt darüber im klaren sein, dass ihm keine verbindliche Zusicherung gegeben wurde. Der Baureferent war zudem nicht zuständig, die Treppenverlegung zu bewilligen. Das war Sache des Stadtrates. Der Adressat des Briefes konnte auch nicht annehmen, der Baureferent sei kompetent, da sich in dem Brief der abschliessende Passus findet: "Sofern Sie diese Angelegenheit weiter verfolgen möchten, müssen wir Sie bitten, uns ein den städtischen Normalien entsprechendes Projekt einzureichen, damit wir dem Stadtrat Bericht und Antrag stellen können". Es ergibt sich daraus mit genügender Klarheit, dass der massgebliche Entscheid vom Stadtrat auszugehen hat, dem der Baureferent nur seinen Antrag unterbreiten würde. Der Adressat des Briefes konnte demnach nach Treu und Glauben nicht annehmen, es sei ihm die Treppenverlegung verbindlich zugesichert. Die Voraussetzungen, unter denen nach der bundesgerichtlichen Rechtsprechung eine wenn auch unrichtige Zusicherung als verbindlich zu betrachten ist, sind in keiner Weise gegeben. Der Beschwerdeführer hat übrigens wohl selber zum Ausdruck gebracht, dass er den Baureferenten für die Erteilung einer Bewilligung zur Treppenänderung nicht als zuständig erachtete, indem er am 28. März 1967 ein Gesuch um eine solche Änderung an den Stadtrat richtete. Der Beschwerdeführer beklagt sich deshalb zu Unrecht über eine Verletzung des Grundsatzes von Treu und Glauben durch die Behörden, während der Regierungsrat anderseits mit Recht erwägen durfte, der Beschwerdeführer habe sein Ziel auf einem Schleichweg erreichen wollen, indem er die Bastelräume zu Garagenboxen ausgestaltete und im Vorplatz einen Benzinabscheider einbaute.</w:t>
      </w:r>
    </w:p>
    <w:p>
      <w:r>
        <w:rPr>
          <w:b/>
        </w:rPr>
        <w:t>E. 3</w:t>
      </w:r>
    </w:p>
    <w:p>
      <w:r>
        <w:t>Der Beschwerdeführer erblickt darin eine rechtsungleiche Behandlung, dass dem Eigentümer des Hauses Pestalozzistrasse 15 (Forster) 1929 die Zufahrt für eine Garage gewährt und 1965 die Umwandlung der Garage in eine Doppelgarage gestattet worden sei. Der Beschwerdeführer übersieht, dass eine Zufahrt zur Liegenschaft Forster, welche direkt an die BGE 96 I 11 S. 17 Pestalozzistrasse angrenzt, bereits vorhanden war. Der Beschwerdeführer verlangt nicht bloss, dass ihm der Bau von Garagen zu bewilligen sei. In dem kantonalen Verfahren, das mit dem angefochtenen Entscheid des Regierungsrates seinen Abschluss fand, war vielmehr darüber zu entscheiden, ob die Frohbergtreppe im unteren Teil abzuändern und dem Beschwerdeführer das Recht einzuräumen sei, über das der Stadtgemeinde Schaffhausen gehörende, dem Fussgängerverkehr dienende Areal zu fahren. Der Sachverhalt war also wesentlich von demjenigen verschieden, welcher dem Entscheid über die Erstellung einer Garage auf dem Grundstück Forster zu Grunde lag. Von einer rechtsungleichen Behandlung kann schon unter diesem Gesichtspunkt nicht gesprochen werden. Die Behörde durfte zudem mit Grund erwägen, dass mit der Verlegung der Treppe nicht nur eine Zufahrt zur Pestalozzistrasse vom Terrassenhaus her geöffnet würde, sondern auch die Liegenschaft Öchslin eine Zufahrt zu dieser Strasse erhielte, sodass der Fahrzeugverkehr nach der Erfahrung in stärkerem Mass zunehmen würde als durch die Bewilligung einer zweiten Garage auf dem Grundstück Forster, da schon der Beschwerdeführer allein drei Fahrzeuge in den von ihm geplanten Garagen unterzubringen gedachte. Der Hinweis des Beschwerdeführers darauf, dass die Zufahrtsmöglichkeit zum Haus Pestalozzistrasse 15 nicht auf die beiden garagierten Fahrzeuge beschränkt, sondern auch der Zubringerdienst gestattet sei, ist unbehelflich, da die Zufahrt über das abgeänderte Treppenareal zu dem Terrassenhaus und der Liegenschaft Öchslin ebenfalls von Zubringern benützt werden könnte. Da die tatsächlichen Verhältnisse im Fall Forster in wesentlichen Punkten von denjenigen des hier zu beurteilenden Falles verschieden waren, liegt darin keine rechtsungleiche Behandlung, dass sie rechtlich verschieden behandelt wurden ( BGE 91 I 172 ).</w:t>
      </w:r>
    </w:p>
    <w:p>
      <w:r>
        <w:rPr>
          <w:b/>
        </w:rPr>
        <w:t>E. 4</w:t>
      </w:r>
    </w:p>
    <w:p>
      <w:r>
        <w:t>Soweit der Beschwerdeführer behauptet, er habe einen "quartierplanrechtlichen Anspruch" darauf, dass ihm eine hinreichende und ordnungsgemässe Zufahrt zu seinem Grundstück eingeräumt werde, entbehrt die Beschwerde der nach Art. 90 OG erforderlichen Begründung, da nicht gesagt wird, welche Vorschriften oder allgemein anerkannten Rechtsgrundsätze die kantonalen Behörden in einer gegen Art. 4 BV verstossenden Weise verletzt haben sollen. Der Hinweis auf Vorbringen, die in der an den Regierungsrat gerichteten Rekursschrift BGE 96 I 11 S. 18 enthalten waren, vermag, wie ausgeführt (Erw. 1), diesen Mangel nicht zu beheben. Was der Beschwerdeführer im kantonalen Verfahren verlangte, war die Verlegung einer im Eigentum der Stadtgemeinde Schaffhausen stehenden, dem Fussgängerverkehr dienenden Treppenanlage und die Einräumung eines Fahrrechts über dieses Areal. Es stand im freien Ermessen der kantonalen Behörden, ob sie zu Gunsten des Beschwerdeführers die öffentliche Anlage ändern und dem Beschwerdeführer das verlangte Recht einräumen wollten oder nicht. Dieses Ermessen wurde nicht überschritten, da für die Ablehnung des Gesuches sachliche Gründe ins Feld geführt werden konnten. Es ist nicht bestritten und ergibt sich aus den Akten, dass die Pestalozzistrasse durch ein Gebiet führt, in dem sich Schulhäuser befinden. Zum Schutz der Schulkinder ist es angezeigt, dass der Fahrzeugverkehr auf einer solchen Strasse nach Möglichkeit beschränkt wird, wobei unwesentlich ist, ob es angeht, die Strasse zum Teil als Pausenplatz zu benützen oder nicht. Wesentlich ist allein, dass die Strasse in besonders starkem Mass von Schulkindern benützt wird, deren Sicherheit eine Beschränkung des Fahrzeugverkehrs rechtfertigt. Die weitern Ausführungen des Beschwerdeführers sind, auch wenn sie in der Form einer Willkürrüge vorgebracht werden, im Grunde eine appellatorische Kritik des angefochtenen Entscheids, auf welche nicht einzugehen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