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w:t>
      </w:r>
    </w:p>
    <w:p>
      <w:r>
        <w:t>Bundesgericht (BGE), 1970-01-21, FR</w:t>
      </w:r>
    </w:p>
    <w:p>
      <w:r>
        <w:rPr>
          <w:b/>
        </w:rPr>
        <w:t xml:space="preserve">Quelle: </w:t>
      </w:r>
      <w:r>
        <w:t>https://mcp.opencaselaw.ch/entscheid/bge_BGE_96_I_1</w:t>
      </w:r>
    </w:p>
    <w:p>
      <w:r>
        <w:t>FR: ATF 96 I 1</w:t>
      </w:r>
    </w:p>
    <w:p>
      <w:r>
        <w:t>IT: DTF 96 I 1</w:t>
      </w:r>
    </w:p>
    <w:p>
      <w:pPr>
        <w:pStyle w:val="Heading2"/>
      </w:pPr>
      <w:r>
        <w:t>Regeste</w:t>
      </w:r>
    </w:p>
    <w:p>
      <w:r>
        <w:t>Regeste Aufhebung der Betreibung durch Entscheid des Richters. Art. 85 SchKG. Die staatsrechtliche Beschwerde ist zulässig gegen den Entscheid der letzten kantonalen Instanz (Erw. 1). Es ist nicht willkürlich, das Begehren auf Aufhebung der Betreibung abzuweisen, wenn die Forderung nicht untergegangen, sondern an einen Dritten abgetreten worden ist (Erw. 2).</w:t>
      </w:r>
    </w:p>
    <w:p>
      <w:r>
        <w:t>Regeste Annulation de la poursuite par décision du juge. Art. 85 LP. Le recours de droit public est recevable contre la décision cantonale de dernière instance (consid. 1). Il n'est pas arbitraire de rejeter la demande tendant à l'annulation de la poursuite lorsque la créance n'est pas éteinte, mais a été cédée à un tiers (consid. 2).</w:t>
      </w:r>
    </w:p>
    <w:p>
      <w:r>
        <w:t>Regesto Annullamento dell'esecuzione mediante decisione del giudice. Art. 85 LEF. Il ricorso di diritto pubblico è ricevibile contro la decisione cantonale d'ultima istanza (consid. 1). Non è arbitrario respingere la domanda d'annullamento dell'esecuzione quando il credito non è estinto, ma è stato ceduto ad un terzo (consid. 2).</w:t>
      </w:r>
    </w:p>
    <w:p>
      <w:pPr>
        <w:pStyle w:val="Heading2"/>
      </w:pPr>
      <w:r>
        <w:t>Erwägungen</w:t>
      </w:r>
    </w:p>
    <w:p>
      <w:r>
        <w:rPr>
          <w:b/>
        </w:rPr>
        <w:t>E. 1</w:t>
      </w:r>
    </w:p>
    <w:p>
      <w:r>
        <w:t>L'art. 85 LP donne au débiteur - c'est-à-dire au poursuivi - la faculté de requérir du juge l'annulation de la poursuite "s'il prouve par titre que la dette est éteinte en capital, intérêts et frais". La question est de droit civil, mais elle est examinée uniquement à titre d'incident de la poursuite. La sentence ne déploie ses effets que dans la poursuite en cours. Elle n'est pas un jugement principal et le recours en réforme est exclu (FAVRE, Droit des poursuites, 2e éd., p. 161). Le recours de droit public, moyen subsidiaire, est recevable au regard de l'art. 84 al. 2 OJ. Toutefois, sous réserve de quelques exceptions dont les conditions ne sont pas réalisées en l'espèce, cette voie de droit ne peut tendre qu'à l'annulation de la décision attaquée. Dans la mesure où les poursuivies requièrent le Tribunal fédéral de statuer au fond, leurs conclusions sont irrecevables (RO 95 I 197 consid. 2).</w:t>
      </w:r>
    </w:p>
    <w:p>
      <w:r>
        <w:rPr>
          <w:b/>
        </w:rPr>
        <w:t>E. 2</w:t>
      </w:r>
    </w:p>
    <w:p>
      <w:r>
        <w:t>Les recourantes ne prétendent pas que la créance en poursuite soit éteinte. Elles soutiennent uniquement que la BGE 96 I 1 S. 3 cédule hypothécaire au porteur a passé en d'autres mains que celles de la poursuivante. a) La loi fédérale sur la poursuite pour dettes et la faillite ne traite pas expressément des conséquences de la cession d'une créance en cours de poursuite. Il n'est en tout cas pas évident que, par l'art. 85 LP, on puisse faire annuler la poursuite engagée par le cédant. La créance cédée n'est pas éteinte; le débiteur n'est pas libéré. La poursuite peut être continuée par le cessionnaire - contre lequel le débiteur disposera du moyen de l'opposition tardive (cf. RO 76 III 92; FAVRE, Droit des poursuites, p. 95) - ou par le cédant, s'il se réserve le droit de suivre à la poursuite en tant que mandataire à l'encaissement (cf. PANCHAUD et CAPREZ, La mainlevée d'opposition, § 18), à charge de régler compte avec le cessionnaire. Cela étant, la cour cantonale n'est certainement pas tombée dans l'arbitraire en refusant d'allouer aux recourantes leurs conclusions tendant à l'annulation des poursuites. b) Dans un arrêt cité par la cour cantonale, le Tribunal fédéral a jugé que le débiteur disposait de l'action de l'art. 85 LP pour éviter que l'ancien et le nouveau créancier ne le poursuivent en même temps pour la même créance. Le poursuivi peut alors demander au juge, non pas qu'il annule la poursuite - puisque celle-ci peut, en principe tout au moins, être continuée par le cessionnaire - mais qu'il dénie au cédant tout droit de la continuer (RO 52 III 49/50). En l'espèce, en apportant par titre la preuve que la poursuivante s'était dessaisie de la cédule, les recourantes auraient pu demander au juge de lui refuser le droit de continuer la poursuite. Elles n'ont pas pris de conclusions dans ce sens. Au demeurant, elles n'ont pas prouvé à satisfaction de droit que la banque poursuivante se fût dessaisie de la cédule. La Cour de justice tient au contraire pour vraisemblable qu'Anlagebank Zug AG n'a jamais cessé d'être porteuse du titre. Cela suffit pour donner à cette dernière pouvoir d'agir en qualité de créancier dans la poursuite. Les recourantes paraissent bien soutenir que cette appréciation des preuves est entachée d'arbitraire. Mais elles ne démontrent aucunement que la cour genevoise ait abusé du large pouvoir d'appréciation que la jurispridence reconnaît aux autorités cantonales en cette matière (cf. RO 83 I 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