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42</w:t>
      </w:r>
    </w:p>
    <w:p>
      <w:r>
        <w:t>Bundesgericht (BGE), 1970-01-01, DE</w:t>
      </w:r>
    </w:p>
    <w:p>
      <w:r>
        <w:rPr>
          <w:b/>
        </w:rPr>
        <w:t xml:space="preserve">Quelle: </w:t>
      </w:r>
      <w:r>
        <w:t>https://mcp.opencaselaw.ch/entscheid/bge_BGE_96_IV_42</w:t>
      </w:r>
    </w:p>
    <w:p>
      <w:r>
        <w:t>FR: ATF 96 IV 42</w:t>
      </w:r>
    </w:p>
    <w:p>
      <w:r>
        <w:t>IT: DTF 96 IV 42</w:t>
      </w:r>
    </w:p>
    <w:p>
      <w:pPr>
        <w:pStyle w:val="Heading2"/>
      </w:pPr>
      <w:r>
        <w:t>Regeste</w:t>
      </w:r>
    </w:p>
    <w:p>
      <w:r>
        <w:t>Regeste Art. 15 Abs. 3 SSV. In einer bloss dem Zubringerdienst geöffneten Strasse ist das Parkieren nur Fahrzeugführern erlaubt, die als Zubringer die Strasse befahren dürfen.</w:t>
      </w:r>
    </w:p>
    <w:p>
      <w:r>
        <w:t>Regeste Art. 15 al. 3 OSR. Dans une rue où les livreurs sont seuls autorisés à circuler, ils sont aussi seuls à pouvoir stationner.</w:t>
      </w:r>
    </w:p>
    <w:p>
      <w:r>
        <w:t>Regesto Art. 15 cpv. 3 OSStr. In una strada, nella quale la circolazione è limitata al "servizio a domicilio", anche il parcheggio è limitato ai relativi veicoli.</w:t>
      </w:r>
    </w:p>
    <w:p>
      <w:pPr>
        <w:pStyle w:val="Heading2"/>
      </w:pPr>
      <w:r>
        <w:t>Erwägungen</w:t>
      </w:r>
    </w:p>
    <w:p>
      <w:r>
        <w:rPr>
          <w:b/>
        </w:rPr>
        <w:t>E. 1</w:t>
      </w:r>
    </w:p>
    <w:p>
      <w:r>
        <w:t>Die Kantone sind gemäss Art. 3 SVG unter gewissen Voraussetzungen befugt, für bestimmte Strassen Fahrverbote und andere Verkehrsbeschränkungen anzuordnen. Solche Anordnungen unterstehen, soweit sie zur Regelung des Motorfahrzeug- und Fahrradverkehrs getroffen werden, nicht dem kantonalen, sondern dem eidgenössischen Recht ( Art. 3 Abs. 5 SVG ). Es ist unbestritten, dass das für die Aubergstrasse verfügte beschränkte Fahrverbot rechtlich verbindlich ist, d.h. von der zuständigen kantonalen Behörde formgültig erlassen und vorschriftsgemäss signalisiert worden ist ( Art. 5 Abs. 3 SVG , Art. 14 Abs. 2 SSV ).</w:t>
      </w:r>
    </w:p>
    <w:p>
      <w:r>
        <w:rPr>
          <w:b/>
        </w:rPr>
        <w:t>E. 2</w:t>
      </w:r>
    </w:p>
    <w:p>
      <w:r>
        <w:t>Nach Art. 15 Abs. 3 SSV bedeutet der bei einem Fahrverbot angebrachte Vermerk "Zubringerdienst gestattet", dass Fahrten zum Abliefern oder Abholen von Waren und Fahrten von Anwohnern und Personen, die Anwohner zu treffen oder auf anliegenden Grundstücken Arbeiten zu verrichten haben sowie die Beförderung solcher Personen durch Dritte erlaubt sind. Der Ausdruck Zubringerdienst umfasst demnach nur Fahrten, die dazu bestimmt sind, auf der gesperrten Strecke Waren abzuliefern oder abzuholen oder Personen zu befördern, die dort wohnen oder Anwohner besuchen oder auf einem anliegenden Grundstück zu tun haben. Es genügt also nicht, dass die Fahrt innerhalb der mit einem Fahrverbot belegten Strasse beendet und diese nicht für den Durchgangsverkehr benützt wird. Soweit sich der Beschwerdeführer für seine gegenteilige Auffassung auf SCHULTZ (Die strafrechtliche Rechtsprechung zum neuen Strassenverkehrsrecht, S. 302 Ziff. 3) beruft, stösst sein Hinweis schon deswegen ins Leere, weil SCHULTZ an der angegebenen Stelle keine eigenen Ausführungen macht, sondern nur kantonale Entscheidungen wiedergibt, die überdies ergangen waren, bevor die heute geltende Verordnung vom 31. Mai 1963 erlassen wurde. Nach dieser aber ist eindeutig, dass nicht alle Zufahrten, die ihr Ziel in der Sperrzone haben, unter den Begriff der Zubringung fallen, sondern nur Fahrten, die im Sinne von Art. 15 Abs. 3 mit einem Anwohner oder Anliegergrundstück in Beziehung stehen. Der Wortlaut der Bestimmung und die ausdrückliche Aufzählung der einzelnen Fahrten, die als Zubringerdienst gelten, machen zudem klar, dass die Umschreibung abschliessenden BGE 96 IV 42 S. 44 Charakter hat. Sie entspricht auch dem allgemeinen Sprachgebrauch. Wer ausschliesslich zum Zwecke des Parkierens in eine nur dem Zubringerdienst geöffnete Strasse einfährt, ist nicht Zubringer. Der Beschwerdeführer, der weder Anwohner war, noch mit einer angrenzenden Liegenschaft oder dort befindlichen Person etwas zu tun hatte, sondern seinen Wagen einzig zum Abstellen in die Aubergstrasse verbrachte, hat daher dem Fahrverbot zuwidergehandelt. Zu einer anderen Auslegung führt auch nicht der Einwand, dass die Anwohner einer für den Zubringerdienst geöffneten Strasse, die dort parkieren können, gegenüber Dritten bevorzugt würden, wenn die Zufahrt zu Parkierungszwecken nicht jedermann erlaubt werde. Dem ist entgegenzuhalten, dass eine unterschiedliche Behandlung gewisser Fahrzeugarten oder Fahrzeugführer im Interesse der Verkehrssicherheit oder aus verkehrspolizeilichen Gründen im Strassenverkehr unvermeidlich ist und hingenommen werden muss. Ein Fahrverbot mit erlaubtem Zubringerdienst heisst übrigens nicht, dass den Anwohnern das Parkieren auf dieser Strecke immer gestattet sei; die Bewilligung zum Parkieren kann im Einzelfall je nach den Verhältnissen auch zeitlich oder örtlich beschränkt oder gänzlich entzogen sein. Soweit das Parkieren erlaubt ist, steht es aber nur solchen Verkehrsteilnehmern zu, welche die Strasse überhaupt befahren dürfen. Gleich verhält es sich, wenn ein allgemeines Fahrverbot für bestimmte Fahrzeugkategorien aufgehoben ist; auch in diesem Falle bleibt den Fahrzeugen verbotener Kategorien die Zufahrt schlechthin untersagt, folglich auch zum blossen Parkieren, ohne dass dies durch ein Signal noch besonders angezeigt werden müsste. Hätten beschränkte Fahrverbote im Sinne der Beschwerde die Bedeutung, dass solche Strassen von den an sich nicht zugelassenen Fahrzeugen wenigstens zum Zwecke des Parkierens allgemein befahren werden dürften, so wären nicht nur Missbräuchen Tür und Tor geöffnet, sondern es würde bei der heutigen Parkplatznot auch der Durchgangsverkehr in einem Masse zunehmen, dass solche Verbote ihren Zweck nicht mehr erfüllen könnten und die Wirksamkeit der Verkehrsordnung in Frage gestellt wäre. Dieser grundsätzliche Standpunkt gilt auch für Strassen, die nur dem Zubringerdienst offen stehen.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