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392</w:t>
      </w:r>
    </w:p>
    <w:p>
      <w:r>
        <w:t>Bundesgericht (BGE), 1970-01-01, DE</w:t>
      </w:r>
    </w:p>
    <w:p>
      <w:r>
        <w:rPr>
          <w:b/>
        </w:rPr>
        <w:t xml:space="preserve">Quelle: </w:t>
      </w:r>
      <w:r>
        <w:t>https://mcp.opencaselaw.ch/entscheid/bge_BGE_96_II_392</w:t>
      </w:r>
    </w:p>
    <w:p>
      <w:r>
        <w:t>FR: ATF 96 II 392</w:t>
      </w:r>
    </w:p>
    <w:p>
      <w:r>
        <w:t>IT: DTF 96 II 392</w:t>
      </w:r>
    </w:p>
    <w:p>
      <w:pPr>
        <w:pStyle w:val="Heading2"/>
      </w:pPr>
      <w:r>
        <w:t>Regeste</w:t>
      </w:r>
    </w:p>
    <w:p>
      <w:r>
        <w:t>Regeste Art. 58 und 63 Abs. 2 SVG. Haftpflicht des Motorfahrzeughalters für psychische Unfallfolgen. Natürlicher und adäquater Kausalzusammenhang zwischen einem Verkehrsunfall und psychischen Störungen, die sich zu einer Begehrungsneurose entwickeln und den Verunfallten arbeitsunnfähig machen. Begehrungsreaktion als Unfallfolge, Veranlagung zu solchen Reaktionen.</w:t>
      </w:r>
    </w:p>
    <w:p>
      <w:r>
        <w:t>Regeste Art. 58 et 63 al. 2 LCR. Responsabilité civile du détenteur d'un véhicule automobile à l'égard des séquelles psychiques d'un accident. Relation de causalité naturelle et adéquate entre un accident de circulation et des troubles psychiques conduisant à une névrose d'appétence et rendant la victime de l'accident impropre au travail. Réaction d'appétence en tant que séquelles d'un accident; prédisposition à de telles réactions.</w:t>
      </w:r>
    </w:p>
    <w:p>
      <w:r>
        <w:t>Regesto Art. 58 e 63 cpv. 2 LCStr. Responsabilità civile del detentore di un veicolo a motore per le conseguenze psichiche di un infortunio. Nesso causale naturale e adeguato tra un infortunio della circolazione e disturbi psichici che causano una nevrosi rivendicativa e rendono la vittima incapace di lavorare. Reazione rivendicativa quale conseguenza dell'infortunio; predisposizione a siffatte reazioni.</w:t>
      </w:r>
    </w:p>
    <w:p>
      <w:pPr>
        <w:pStyle w:val="Heading2"/>
      </w:pPr>
      <w:r>
        <w:t>Erwägungen</w:t>
      </w:r>
    </w:p>
    <w:p>
      <w:r>
        <w:rPr>
          <w:b/>
        </w:rPr>
        <w:t>E. 1</w:t>
      </w:r>
    </w:p>
    <w:p>
      <w:r>
        <w:t>Nach dem angefochtenen Urteil sind die gesundheitlichen Störungen des Klägers psychischer Natur. Sie sind nicht auf eine anatomische Veränderung eines Organs zurückzuführen, sondern entspringen einer hysterischen Begehrungsreaktion, die den Kläger arbeitsunfähig macht. Die Vorinstanz stellt gestützt auf das gerichtliche Gutachten des Neurologen Dr. Richter ferner fest, der heutige regressive Zustand des Klägers sei im Anschluss an den Unfall entstanden und hange damit unmittelbar zusammen. Damit ist der natürliche Kausalzusammenhang zwischen dem Unfall vom 7. September 1963 und den psychischen Störungen, an denen der Kläger leidet, verbindlich festgestellt; denn ob ein Leiden die Folge eines schädigenden Ereignisses sei, ist eine Tatfrage. Die Beklagte meint zwar, die Folgerungen des medizinischen Sachverständigen, dem sich das Obergericht angeschlossen hat, seien aktenwidrig oder unklar. Sie sieht indes mit Recht davon ab, von einer offensichtlich auf Versehen beruhenden Feststellung im Sinne von Art. 63 Abs. 2 OG zu sprechen und die Annahme des Obergerichts zu widerlegen. Dass der Unfall die alleinige oder unmittelbare Ursache der gesundheitlichen Störungen sei, ist übrigens nicht erforderlich; für den Begriff des natürlichen Kausalzusammenhanges genügt, dass das schädigende Ereignis zusammen mit andern Bedingungen die körperliche oder geistige Integrität des Klägers beeinträchtigt BGE 96 II 392 S. 396 hat, der Unfall folglich nicht weggedacht werden kann, ohne dass auch die eingetretenen gesundheitlichen Störungen entfielen. Diese Voraussetzung trifft zu. Nach der Feststellung des Obergerichts ist der Unfall eine notwendige Bedingung (conditio sine qua non) für das heutige Leiden des Klägers.</w:t>
      </w:r>
    </w:p>
    <w:p>
      <w:r>
        <w:rPr>
          <w:b/>
        </w:rPr>
        <w:t>E. 2</w:t>
      </w:r>
    </w:p>
    <w:p>
      <w:r>
        <w:t>Rechtsfrage ist, ob ein Unfallereignis und daraufhin auftretende gesundheitliche Störungen zueinander in einem adäquaten Verhältnis stehen und der zwischen ihnen vorhandene ursächliche Zusammenhang darum auch rechtserheblich sei. Als adäquate Ursache ist nach der Rechtsprechung ein Ereignis dann anzusehen, wenn es nach dem gewöhnlichen Lauf der Dinge und der allgemeinen Lebenserfahrung an sich geeignet ist, einen Erfolg von der Art des eingetretenen herbeizuführen, der Eintritt dieses Erfolges also durch das Ereignis allgemein als begünstigt erscheint ( BGE 66 II 172 , BGE 81 II 445 , BGE 83 II 411 , BGE 87 II 126 , BGE 89 II 250 ). Das gilt grundsätzlich auch für psychische Unfallfolgen, insbesondere Neurosen, gleichviel ob diese unmittelbar durch den Unfallvorgang ausgelöst werden, was bei der Schreckneurose der Fall ist, oder sich, wie die Behandlungs- und Begehrungsneurose, erst nachträglich herausbilden und den Verunfallten arbeitsunfähig machen. Gewiss kommt es für die Beurteilung der Adäquanz auch in solchen Fällen auf die generelle Eignung der fraglichen Ursachen an, Wirkungen der eingetretenen Art herbeizuführen (OFTINGER, Haftpflichtrecht, 2. Aufl. Bd. I S. 59). Das heisst indes nicht, wie gelegentlich angenommen wird, dass ein Erfolg von der Art des eingetretenen sich regelmässig oder häufig ereignen müsse. Wie das Bundesgericht gerade in einem Falle, wo es ebenfalls um eine Begehrungsneurose ging, ausgeführt hat, darf das Erfordernis der Adäquanz nicht dazu verleiten, nur solche Folgen eines Unfalles zu berücksichtigen, die nach dem Unfallhergang und dessen Einwirkungen auf den Körper gewöhnlich zu erwarten sind. Vielmehr ist von den tatsächlichen Auswirkungen auszugehen und rückblickend zu entscheiden, ob und wiefern der Unfall noch als deren wesentliche Ursache erscheint ( BGE 70 II 177 ). Wenn ein Ereignis an sich geeignet ist, einen Erfolg von der Art des eingetretenen herbeizuführen, können selbst singuläre, d.h. aussergewöhnliche Folgen adäquate Unfallfolgen darstellen ( BGE 80 II 343 f., BGE 87 II 127 ). BGE 96 II 392 S. 397 Zu beachten ist ferner, dass der adäquate Kausalzusammenhang bloss ein Korrektiv zum naturwissenschaftlichen Ursachenbegriff ist, der vom Recht als natürliche Kausalität übernommen worden ist, der aber, um für die rechtliche Verantwortlichkeit tragbar zu sein, der Einschränkung bedarf (BECKER N. 17 und 32 ff. zu Art. 41 OR ). Im Haftpflichtrecht insbesondere soll der Begriff der adäquaten Verursachung eine vernünftige Begrenzung der Haftung ermöglichen (OFTINGER, a.a.O. S. 58). Wo diese Grenze zu ziehen ist, beurteilt sich aber nach rechtlichen Gesichtspunkten, nicht nach der medizinisch-biologischen Betrachtungsweise, welche nach Unfällen auftretende Neurosen in der Regel nicht als adäquate Unfallfolgen gelten lässt (QUENSEL, Unfallneurose und Rechtsprechung des Reichsgerichtes, Leipzig 1940, S. 24 ff. und dort angeführtes Schrifttum; JEAN GRAVEN, Les invalidités, Bern 1941. S. 113; ULRICH VENZLAFF, Die psychoreaktiven Störungen nach entschädigungspflichtigen Ereignissen, Berlin 1958, S. 94). Dass die Begehrungsneurose meist auf der Grundlage einer abnormen psychischen Veranlagung entsteht und der Begehrungsneurotiker nicht wegen der medizinischen Folgen des Unfalles selbst krank ist, sondern weil der Unfall ihm Aussicht auf Leistungen Dritter gibt (WYRSCH, Gerichtliche Psychiatrie, S. 219 und 312; BRUN, Allgemeine Neurosenlehre, 3. Aufl. S. 421; DUKOR, Die psychogenen Reaktionen in der Versicherungsmedizin, Schweiz. med. Wochenschrift 1950, Sonderabdruck S. 16/17 und 24; BLEULER, Lehrbuch der Psychiatrie, S. 516; TILLMANN, Neurose und Unfallversicherung, Zeitschrift für Sozialversicherung 1957 S. 199 f.), kann deshalb für die Beurteilung des adäquaten Kausalzusammenhanges nicht entscheidend sein, wie die Vorinstanz gestützt auf die herrschende medizinische Lehrmeinung anzunehmen scheint. Es geht insbesondere nicht an, durch den Unfall ausgelöste psychische Störungen deswegen von der Schadenersatzpflicht auszunehmen, weil sie auf einer besonderen Veranlagung des Betroffenen beruhen. Entscheidend ist vielmehr, ob eine unfallbedingte Störung billigerweise noch dem Schädiger oder Haftpflichtigen zugerechnet werden darf. Das ist nach der Rechtsprechung zu verneinen, wenn der Unfall bloss äusserer Anlass der Störung ist, diese im übrigen aber auf einen fehlerhaften Willen des Verunfallten zurückgeht, dagegen zu bejahen, wenn der Betroffene infolge eines auf den Unfall zurückzuführenden Zustandes getrübter Einsicht und gehemmten BGE 96 II 392 S. 398 Willens, wovon er sich nicht frei machen kann, arbeitsunfähig wird ( BGE 70 II 172 und dort angeführte Urteile). Diese für das Gebiet des privaten Unfallversicherungsrechtes aufgestellten Grundsätze müssen auch für das Haftpflichtrecht gelten. Das heisst nicht, dass die Abgrenzung adäquater Unfallfolgen von inadäquaten im Privatrecht gleich ausfallen müsse wie im Sozialversicherungsrecht. Dieses gehört dem öffentlichen Verwaltungsrecht an und beruht auf anderen gesetzlichen Grundlagen. Dass das Eidg. Versicherungsgericht z.B. die Schreck- und die Behandlungsneurose, nicht aber die Begehrungsneurose als abfindungswürdig im Sinne von Art. 82 KUVG gelten lässt (MAURER, Recht und Praxis der schweizerischen obligatorischen Unfallversicherung, 2. Aufl. S. 258/259), veranlasst das Bundesgericht daher weder zu einer Änderung seiner Rechtsprechung noch zu einem Meinungsaustausch gemäss Art. 16 OG . Das Eidg. Versicherungsgericht begründet seine abweichende Auffassung über die Begehrungsneurose denn auch vor allem mit dem Charakter der Sozialversicherung und der Betreuungspflicht ihrer Organe gegenüber dem Versicherten; darin, dass Begehrungstendenzen sich mit Vorliebe gerade an diese Pflicht heften, möge einer der Gründe dafür liegen, solche Neurosen im Privatrecht anders zu behandeln als im Sozialversicherungsrecht (EVGE 1960 S. 264 Erw. 2; vgl. ferner EVGE 1950 S. 80, 1962 S. 35, 1964 S. 157).</w:t>
      </w:r>
    </w:p>
    <w:p>
      <w:r>
        <w:rPr>
          <w:b/>
        </w:rPr>
        <w:t>E. 3</w:t>
      </w:r>
    </w:p>
    <w:p>
      <w:r>
        <w:t>Nach dem angefochtenen Urteil leidet der Kläger an einer Begehrungsneurose, die in einer hysterischen Pseudodemenz zum Ausdruck kommt und eine hochgradige Arbeitsunfähigkeit zur Folge hat. In der Zeit vor dem Unfall waren beim Kläger wohl gewisse psychopathische Züge festzustellen; dass er aber schon damals an neurotisch bedingten Beschwerden, wie Kopfschmerzen, Schwindel und dergleichen, gelitten habe, hält das Obergericht nicht für erwiesen. Die Beschwerden sind, wie die Vorinstanz feststellt, vielmehr erst durch den Unfall verursacht worden. Nach der Auffassung des Neurologen sodann, auf dessen Gutachten das Obergericht wiederholt verweist, beruhen die Beschwerden nicht auf Simulation oder absichtlicher Aggravation, weil beim Kläger kein bewusster Täuschungswille vorliege. Freilich hätte der Kläger, wie der Gutachter beifügt, bei gutem Willen der Entwicklung einer Begehrungsneurose widerstehen können; dieser Wille sei ihm aber nicht abzuverlangen, BGE 96 II 392 S. 399 weil er mit einer schweren charakterlichen Fehlanlage behaftet sei. Daraus erhellt, dass der Kläger der durch den Unfall ausgelösten hysterischen Begehrungsreaktion wegen seiner psychopathischen Veranlagung nicht zu begegnen vermochte und immer mehr in einen regressiven Zustand mit infantilem Verhalten geriet. Es liegt somit kein Grund vor, ihn für seinen heutigen Zustand und das damit verbundene Fehlverhalten selbst verantwortlich zu machen. Das wäre aber der Fall, wenn sein Schadenersatz grundsätzlich abgelehnt würde. Dass eine abnorme psychische Veranlagung zu einer Herabsetzung des Schadenersatzes führt, den adäquaten Kausalzusammenhang aber nicht unterbricht (OFTINGER, a.a.O. S. 85/86), ist dem Obergericht nicht entgangen. Dagegen irrt die Vorinstanz, wenn sie glaubt, die Rechtserheblichkeit des Kausalzusammenhanges mit dem Bestehen einer Leistungspflicht, die sich als notwendige Zwischenbedingung zwischen den Unfall und die Neurose schiebe, verneinen zu dürfen. Die Leistungspflicht ist wie die konstitutionelle Prädisposition als konkurrierende Ursache der Begehrungsneurose zu werten und bei der Bemessung des Schadens entsprechend zu berücksichtigen. Sie ändert jedoch nichts daran, dass der Kläger die durch den Unfall verursachten psychischen Störungen nicht zu überwinden vermag und in einem regressiven Zustand befangen ist, der Unfall folglich als wesentliche Ursache der Neurose bestehen bleibt. Anders verhielte es sich, wenn der Kläger sein Fehlverhalten verschuldet hätte, ihm insbesondere eine verwerfliche Willensbetätigung vorzuwerfen wäre (vgl. BGE 70 II 177 ). Anhalte dafür sind indes weder dem angefochtenen Urteil noch dem neurologischen Gutachten zu entnehmen.</w:t>
      </w:r>
    </w:p>
    <w:p>
      <w:r>
        <w:rPr>
          <w:b/>
        </w:rPr>
        <w:t>E. 4</w:t>
      </w:r>
    </w:p>
    <w:p>
      <w:r>
        <w:t>Das angefochtene Urteil ist deshalb gestützt auf Art. 64 Abs. 1 OG aufzuheben und die Sache zur Ermittlung und Berechnung des Schadens, insbesondere gemäss Art. 43, 44 und 46 OR , an die Vorinstanz zurückzuweisen. Die Beklagte hat nach den hiervor angeführten Grundsätzen auch für die Folgen der psychischen Störungen einzustehen, die durch den Unfall ausgelöst worden, nach dem 24. Oktober 1964 erneut aufgetreten sind und den Kläger schliesslich, als sie die Form einer Begehrungsneurose annahmen, arbeitsunfähig gemacht haben. Die Vorinstanz wird - prozesskonforme Behauptungen und Beweisanträge vorbehalten - den Schaden weiter abklären und BGE 96 II 392 S. 400 allenfalls auch das Beweisverfahren ergänzen müssen. Sie wird ferner, nötigenfalls mit Hilfe von Sachverständigen, zu beurteilen haben, innert welcher Frist nach Abschluss des Falles eine Heilung der Begehrungsneurose zu erwarten ist. Leistungen über diesen Zeitpunkt hinaus fallen ausser Betracht. Der Kläger beantragt, die Beklagte habe den teils anerkannten, teils vom Obergericht zugesprochenen Betrag von Fr. 2'000.-- vom Unfalltage an zu verzinsen. Die Vorinstanz verpflichtete die Beklagte, dem Kläger Fr. 1'000.-- nebst 5% Zins seit 27. Oktober 1964 zu zahlen. Warum sie auf diesen Tag abstellte und dem Kläger für den von der Beklagten anerkannten Betrag keinen Zins zusprach, ist dem angefochtenen Urteil nicht zu entnehmen. Sie hat sich darüber im neuen Entscheid ebenfalls auszusprechen.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