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184</w:t>
      </w:r>
    </w:p>
    <w:p>
      <w:r>
        <w:t>Bundesgericht (BGE), 1969-01-01, DE</w:t>
      </w:r>
    </w:p>
    <w:p>
      <w:r>
        <w:rPr>
          <w:b/>
        </w:rPr>
        <w:t xml:space="preserve">Quelle: </w:t>
      </w:r>
      <w:r>
        <w:t>https://mcp.opencaselaw.ch/entscheid/bge_BGE_95_I_184</w:t>
      </w:r>
    </w:p>
    <w:p>
      <w:r>
        <w:t>FR: ATF 95 I 184</w:t>
      </w:r>
    </w:p>
    <w:p>
      <w:r>
        <w:t>IT: DTF 95 I 184</w:t>
      </w:r>
    </w:p>
    <w:p>
      <w:pPr>
        <w:pStyle w:val="Heading2"/>
      </w:pPr>
      <w:r>
        <w:t>Regeste</w:t>
      </w:r>
    </w:p>
    <w:p>
      <w:r>
        <w:t>Regeste Einspruch gegen Liegenschaftsverkauf: Fall einer Kollektivgesellschaft, welche ein landwirtschaftliches Heimwesen kauft, nachdem ein Gesellschafter, der sie beherrscht, bereits ein anderes solches Heimwesen für sich erworben hat. 1. Art. 19 Abs. 1 lit. a EGG: Es liegt nicht offensichtlich Güteraufkauf vor, wenn die Gesellschaft vertretbare geschäftliche Gründe für den Kauf anführen kann (Erw. 3). 2. Art. 19 Abs. 1 lit. b EGG: - Darunter kann auch ein von einer juristischen Person oder Kollektivgesellschaft abgeschlossener Zukauf fallen (Erw. 4). - Als wichtige Gründe, welche den Kaufvertrag rechtfertigen, kommen auch die persönlichen Verhältnisse des Verkäufers in Betracht (Erw. 5 und 6).</w:t>
      </w:r>
    </w:p>
    <w:p>
      <w:r>
        <w:t>Regeste Opposition à la vente d'un bien-fonds: Cas d'une société en nom collectif qui achète un domaine agricole après qu'un des associés, qui la domine, a déjà acquis pour lui un autre domaine. 1. Art. 19 al. 1 litt. a LPR: il n'y a pas dessein évident d'accaparement lorsque la société peut faire valoir des arguments soutenables d'ordre commercial en faveur de l'achat (consid. 3). 2. Art. 19 al. 1 litt. b LPR: - cette disposition s'applique au nouvel achat effectué par une personne morale ou une société en nom collectif (consid. 4); - la situation personnelle du vendeur peut aussi constituer un juste motif commandant l'opération (consid. 5 et 6).</w:t>
      </w:r>
    </w:p>
    <w:p>
      <w:r>
        <w:t>Regesto Opposizione alla vendita di beni immobili: Caso di una società in nome collettivo che acquista un podere agricolo dopo che un socio, che la domina, ha già comperato per sè un altro simile podere. 1. Art. 19 cpv. 1 lett. a LPF: Non c'è intenzione evidente di accaparramento quando la società può addurre argomenti commerciali sostenibili in favore dell'acquisto (consid. 3). 2. Art. 19 cpv. 1 lett. b LPF: - Cade in questa disposizione anche la nuova compera effettuata da una persona morale o da una società in nome collettivo (consid. 4); - La situazione personale del venditore può egualmente costituire un grave motivo giustificante l'alienazione (consid. 5 e 6).</w:t>
      </w:r>
    </w:p>
    <w:p>
      <w:pPr>
        <w:pStyle w:val="Heading2"/>
      </w:pPr>
      <w:r>
        <w:t>Erwägungen</w:t>
      </w:r>
    </w:p>
    <w:p>
      <w:r>
        <w:rPr>
          <w:b/>
        </w:rPr>
        <w:t>E. 1</w:t>
      </w:r>
    </w:p>
    <w:p>
      <w:r>
        <w:t>(Die Besitzung Max Studers ist ein landwirtschaftliches Heimwesen im Sinne des Art. 19 EGG .)</w:t>
      </w:r>
    </w:p>
    <w:p>
      <w:r>
        <w:rPr>
          <w:b/>
        </w:rPr>
        <w:t>E. 2</w:t>
      </w:r>
    </w:p>
    <w:p>
      <w:r>
        <w:t>(Zu prüfen ist, ob der Einspruch nach Art. 19 Abs. 1 lit. a EGG - wegen Güteraufkaufs - oder nach lit. b daselbst begründet sei.)</w:t>
      </w:r>
    </w:p>
    <w:p>
      <w:r>
        <w:rPr>
          <w:b/>
        </w:rPr>
        <w:t>E. 3</w:t>
      </w:r>
    </w:p>
    <w:p>
      <w:r>
        <w:t>Nach Art. 19 Abs. 1 lit. a EGG kann Einspruch erhoben werden, wenn der Käufer das Heimwesen oder die Liegenschaft "offensichtlich zum Zwecke der Spekulation oder des Güteraufkaufs" erwirbt. Merkmal des Güteraufkaufs (accaparement, accaparramento) im Sinne dieser Bestimmung ist die Absicht des Käufers, über seinen Bedarf hinaus möglichst viele landwirtschaftliche Güter (Heimwesen oder zu einem solchen gehörende Liegenschaften) zusammenzukaufen ( BGE 83 I 315 /6; BGE 92 I 322 , 419). Ein solches Zusammenraffen widerspricht dem BGE 95 I 184 S. 188 Zweck des EGG, den bäuerlichen Grundbesitz zu erhalten, in ähnlicher Weise wie die Spekulation mit landwirtschaftlichen Gütern. Zwar will der Güteraufkäufer nicht unbedingt in absehbarer Zeit einen Gewinn erzielen, wie dies der Bodenspekulant beabsichtigt. Aber er möchte so viel Geld wie möglich in Grundstücken anlegen, die zu landwirtschaftlichen Heimwesen gehören, wobei er sich von der Annahme leiten lässt, eine solche Kapitalanlage biete mehr Sicherheit und sei auf lange Frist günstiger als eine andere. Nach Art. 19 Abs. 1 lit. a EGG ist erforderlich, dass der Käufer "offensichtlich" den Zweck des Güteraufkaufs verfolgt; es muss also zweifelsfrei feststehen, dass treibendes Motiv des Käufers die Absicht ist, über seinen Bedarf hinaus möglichst viele landwirtschaftliche Güter zusammenzukaufen. Der Einspruch wegen Güteraufkaufs ist nur dann, aber auch immer dann begründet, wenn dies zutrifft. Liegt offensichtlich Güteraufkauf vor, so kann nicht eingewendet werden, der Kauf lasse sich durch wichtige Gründe rechtfertigen; Art. 19 Abs. 1 lit. a EGG lässt diesen Einwand - im Gegensatz zu lit. b (und c) - nicht zu. Als Käufer der Besitzung Max Studers in Maisprach tritt die Kollektivgesellschaft Thommen &amp; Co. auf. Es wird nicht behauptet, dass sie für sich Güteraufkauf betreibe; dafür bestehen auch keine Anhaltspunkte. Nicht die Gesellschaft, sondern ein Gesellschafter, Seniorchef Gustav Thommen, ist bereits Eigentümer eines Bauernhofes in Dürrenroth. Dieses Anwesen, auf dem er das Wochenende verbringt und das er einem Bauern verpachtet hat, gehört zu seinem Privatvermögen. Die Vorinstanz nimmt jedoch an, in Wirklichkeit sei er und nicht die Gesellschaft Käufer der Besitzung in Maisprach, weil er am Gesellschaftsvermögen mit 70% beteiligt sei; dank dieser dominierenden Stellung in der Gesellschaft würde er praktisch über zwei landwirtschaftliche Heimwesen verfügen, falls der Einspruch verworfen würde; es sei "sicher", dass er das Gut in Maisprach für sich zum Zwecke des Güteraufkaufs erwerben wolle und die von ihm beherrschte Kollektivgesellschaft als Käuferin lediglich vorgeschoben habe. Allerdings kann unter Umständen ein offensichtlicher Güteraufkauf auch dann vorliegen, wenn jemand über eine oder mehrere von ihm beherrschte juristische Personen oder Handelsgesellschaften ohne juristische Persönlichkeit (Kollektiv- oder Kommanditgesellschaften) landwirtschaftliche Liegenschaften BGE 95 I 184 S. 189 zusammenkauft. Im vorliegenden Fall rechtfertigen indessen die Tatsachen, dass Gustav Thommen bereits - seit zehn Jahren - Eigentümer eines Bauernhofes ist, dass er die Kollektivgesellschaft Thommen &amp; Co. beherrscht und dass diese nun einen Kaufvertrag über ein zweites landwirtschaftliches Heimwesen abgeschlossen hat, die Annahme noch nicht, dass der genannte Gesellschafter "sicher" über seinen Bedarf hinaus möglichst viele landwirtschaftliche Güter aufkaufen will. Ein offensichtlicher Güteraufkauf ist auf jeden Fall zu verneinen, wenn die Kollektivgesellschaft vertretbare geschäftliche Gründe für den Ankauf der Besitzung in Maisprach anführen kann. Solche Gründe macht aber die Gesellschaft gerade geltend. Vor allem weist sie darauf hin, dass sie für ihren Betrieb in Kaiseraugst, der nahe bei jener Besitzung liege, weiteres Land benötige und daher den Bauern, von denen sie es erwerben würde, Realersatz müsse anbieten können. Der Regierungsrat wendet ein, diese Ausführungen erschienen als "wenig konkret und nicht zwingend". Sie sind aber jedenfalls nicht geradezu unglaubwürdig. Es ist keineswegs unwahrscheinlich, dass die Firma Thommen &amp; Co. in absehbarer Zeit für ihren Betrieb - für die Lagerung von Baumaschinen und Baumaterialien usw. - mehr Land haben muss. Allerdings wäre es für diesen Zweck wohl nicht unbedingt nötig, eine Besitzung von 13 ha samt Wohn- und Wirtschaftsgebäude zu kaufen. Indessen muss die Firma Thommen &amp; Co. damit rechnen, dass sie in Kaiseraugst weiteren Boden nur erhält, wenn sie dort ein ganzes landwirtschaftliches Heimwesen erwirbt und einen entsprechenden Realersatz dafür anbieten kann. Es ist auch verständlich, dass Max Studer seinerseits das Gut in Maisprach als Ganzes veräussern will. Zudem erklärt die Kollektivgesellschaft, dass sie in dem dortigen Wohngebäude eigene Arbeiter unterbringen wolle, was ebenfalls nicht ganz unwahrscheinlich ist. Erscheint es somit nicht von vorneherein als ausgeschlossen, dass die Gesellschaft aus geschäftlichen Gründen am Kauf der Besitzung in Maisprach interessiert ist, so kann nicht gesagt werden, dass ein offensichtlicher Güteraufkauf im Sinne des Gesetzes vorliegt.</w:t>
      </w:r>
    </w:p>
    <w:p>
      <w:r>
        <w:rPr>
          <w:b/>
        </w:rPr>
        <w:t>E. 4</w:t>
      </w:r>
    </w:p>
    <w:p>
      <w:r>
        <w:t>Art. 19 Abs. 1 lit. b EGG lässt den Einspruch zu, "wenn der Käufer bereits Eigentümer so vieler landwirtschaftlicher Liegenschaften ist, dass sie ihm und seiner Familie eine auskömmliche Existenz bieten, es sei denn, der Kauf diene dazu, Nachkommen die Gründung eines selbständigen landwirtschaftlichen BGE 95 I 184 S. 190 Gewerbes zu ermöglichen, oder er lasse sich aus anderen wichtigen Gründen rechtfertigen". Diese Bestimmung ist nach ihrem Wortlaut auf Käufer zugeschnitten, welche natürliche Personen sind, nämlich auf Landwirte, die bereits Eigentümer eines landwirtschaftlichen Heimwesens sind und dieses selbst bewirtschaften. Sie richtet sich dagegen, dass solche Bauern ihren Grundbesitz durch Zukauf über das Mass hinaus ausdehnen, das ihnen und ihrer Familie eine auskömmliche Existenz gewährleistet ( BGE 93 I 685 ). Darin erschöpft sich jedoch der Zweck der Vorschrift nicht. Sie soll überhaupt verhindern, dass irgendein Eigentümer eines Landguts, das einer Bauernfamilie eine auskömmliche Existenz zu bieten vermag, weitere zu einem landwirtschaftlichen Heimwesen gehörende Liegenschaften hinzukauft. Sie ist daher - soweit ihr Zweck es erfordert - auch auf Käufe anwendbar, die von juristischen Personen oder von Handelsgesellschaften ohne juristische Persönlichkeit abgeschlossen werden. Sie ist denn auch vom Bundesgericht bereits in einem Urteil vom 15. Juli 1966 auf eine juristische Person (Emser Werke AG) angewandt worden ( BGE 92 I 322 Erw. 4). Das Gericht hat dort ausgeführt, entscheidend sei, wieviel landwirtschaftlichen Boden die juristische Person "in volkswirtschaftlich vertretbarer Weise für die Erfüllung ihrer rechtmässigen Zwecke benötigt"; ein Kauf, für den ein diesen Anforderungen genügendes Bedürfnis bestehe, liesse sich "auf jeden Fall" durch einen wichtigen Grund im Sinne des Schlusssatzes von Art. 19 Abs. 1 lit. b EGG rechtfertigen. Wäre mit Sicherheit anzunehmen, dass die Firma Thommen &amp; Co. das Heimwesen in Maisprach nicht "in volkswirtschaftlich vertretbarer Weise für die Erfüllung ihrer rechtmässigen Zwecke benötigt", so läge es nahe, in dem umstrittenen Kauf ein in Wirklichkeit den persönlichen Interessen des Gesellschafters Gustav Thommen dienendes, für ihn abgeschlossenes Geschäft und demzufolge - da dieser Gesellschafter bereits Eigentümer eines landwirtschaftlichen Heimwesens mittlerer Grösse (lo,8 ha) ist - einen Zukauf im Sinne von Art. 19 Abs. 1 lit. b EGG zu erblicken. Wie es sich damit verhält, braucht indessen nicht näher untersucht zu werden, wenn der Kauf sich auf jeden Fall durch einen wichtigen Grund im Sinne der gleichen Bestimmung rechtfertigen lässt. Da er nicht dazu dient, "Nachkommen die Gründung eines selbständigen landwirtschaftlichen BGE 95 I 184 S. 191 Gewerbes zu ermöglichen", kommen nur "andere wichtige Gründe" in Frage.</w:t>
      </w:r>
    </w:p>
    <w:p>
      <w:r>
        <w:rPr>
          <w:b/>
        </w:rPr>
        <w:t>E. 5</w:t>
      </w:r>
    </w:p>
    <w:p>
      <w:r>
        <w:t>Nach der Meinung des Regierungsrates müssten die wichtigen Gründe auf der Seite des Käufers gegeben sein, könnten also die persönlichen Verhältnisse des Verkäufers nicht berücksichtigt werden. Dieser Auffassung kann nicht zugestimmt werden. Auch Art. 19 Abs. 1 lit. c EGG , wonach Einspruch erhoben werden kann, "wenn durch den Verkauf ein landwirtschaftliches Gewerbe seine Existenzfähigkeit verliert", schliesst den Einspruch aus, falls sich das Geschäft durch "andere wichtige Gründe" (ausser den dort ausdrücklich genannten) rechtfertigen lässt. Das Bundesgericht hat schon wiederholt entschieden, dass als "andere wichtige Gründe" im Sinne dieser Bestimmung nicht nur Umstände in Betracht fallen, die sich aus den Eigenschaften der in Frage stehenden Grundstücke ergeben, sondern auch die persönlichen Verhältnisse der Vertragsparteien, insbesondere die des Verkäufers, der in erster Linie beschwert wird, wenn der Einspruch durchdringt. Nach dieser Rechtsprechung sind im einzelnen Fall das öffentliche Interesse an der Erhaltung des landwirtschaftlichen Gewerbes und die geltend gemachten privaten Interessen am Zustandekommen des Kaufgeschäftes gegeneinander abzuwägen ( BGE 92 I 313 ; BGE 94 I 179 ). Einen ähnlichen Sinn haben die Worte "andere wichtige Gründe" in Art. 19 Abs. 1 lit. b EGG . Auch hier muss unter Umständen auf die Interessen beider Vertragsparteien, namentlich diejenigen des Verkäufers, Rücksicht genommen werden. Daran ändert es nichts, dass in Art. 19 Abs. 1 lit. b von der Rechtfertigung des "Kaufs" die Rede ist, während lit. c von der Rechtfertigung der durch den "Verkauf" bewirkten "Aufhebung des landwirtschaftlichen Gewerbes" spricht. Beide Bestimmungen betreffen den Einspruch gegen zweiseitige Rechtsgeschäfte ("Kaufverträge", vgl. Ingress des Art. 19 Abs. 1). Hält der Verkäufer einem auf Art. 19 Abs. 1 lit. b gestützten Einspruch seine persönlichen Interessen am Zustandekommen des Geschäftes entgegen, so ist dieser Einwand zu prüfen; es ist zu untersuchen, ob nach den gegebenen Umständen die privaten Interessen - wenn und soweit sie bestehen - oder das öffentliche Interesse daran, dass der Zukauf nicht zustande kommt, mehr Gewicht haben. BGE 95 I 184 S. 192</w:t>
      </w:r>
    </w:p>
    <w:p>
      <w:r>
        <w:rPr>
          <w:b/>
        </w:rPr>
        <w:t>E. 6</w:t>
      </w:r>
    </w:p>
    <w:p>
      <w:r>
        <w:t>(Die Würdigung aller Umstände ergibt, dass wichtige Gründe auf Seiten des Verkäufers Max Studer - Alter, Gesundheitszustand, Vermögensverhältnisse - den Verkauf zu rechtfertigen vermögen.)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